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781"/>
        <w:ind w:left="710" w:right="715" w:firstLine="707"/>
        <w:spacing w:line="242" w:lineRule="auto"/>
      </w:pPr>
      <w:r>
        <w:t xml:space="preserve">Раздел 11. Мониторинг логистических возможностей Мурманской области</w:t>
      </w:r>
      <w:r/>
    </w:p>
    <w:p>
      <w:pPr>
        <w:pStyle w:val="782"/>
        <w:ind w:left="710" w:right="711" w:firstLine="707"/>
        <w:spacing w:before="113"/>
      </w:pPr>
      <w:r>
        <w:t xml:space="preserve">Общая характеристика транспортного логистического комплекса Мурманской области</w:t>
      </w:r>
      <w:r/>
    </w:p>
    <w:p>
      <w:pPr>
        <w:pStyle w:val="961"/>
        <w:ind w:left="710" w:right="705" w:firstLine="707"/>
        <w:jc w:val="both"/>
      </w:pPr>
      <w:r>
        <w:t xml:space="preserve">Мурманская область играет ключевую роль в освоении арктической территории России благодаря своему выгодному географическому положению,</w:t>
      </w:r>
      <w:r>
        <w:rPr>
          <w:spacing w:val="-18"/>
        </w:rPr>
        <w:t xml:space="preserve"> </w:t>
      </w:r>
      <w:r>
        <w:t xml:space="preserve">наличию</w:t>
      </w:r>
      <w:r>
        <w:rPr>
          <w:spacing w:val="-17"/>
        </w:rPr>
        <w:t xml:space="preserve"> </w:t>
      </w:r>
      <w:r>
        <w:t xml:space="preserve">уникальной</w:t>
      </w:r>
      <w:r>
        <w:rPr>
          <w:spacing w:val="-18"/>
        </w:rPr>
        <w:t xml:space="preserve"> </w:t>
      </w:r>
      <w:r>
        <w:t xml:space="preserve">природно-сырьевой</w:t>
      </w:r>
      <w:r>
        <w:rPr>
          <w:spacing w:val="-17"/>
        </w:rPr>
        <w:t xml:space="preserve"> </w:t>
      </w:r>
      <w:r>
        <w:t xml:space="preserve">базы</w:t>
      </w:r>
      <w:r>
        <w:rPr>
          <w:spacing w:val="-18"/>
        </w:rPr>
        <w:t xml:space="preserve"> </w:t>
      </w:r>
      <w:r>
        <w:t xml:space="preserve">и</w:t>
      </w:r>
      <w:r>
        <w:rPr>
          <w:spacing w:val="-17"/>
        </w:rPr>
        <w:t xml:space="preserve"> </w:t>
      </w:r>
      <w:r>
        <w:t xml:space="preserve">незамерзающего глубоководного порта Мурманск – базового порта Северного бассейна по обеспечению перевозок грузов в районы Крайнего Севера и дальнего зарубежья по Северному морскому пути (СМП).</w:t>
      </w:r>
      <w:r/>
    </w:p>
    <w:p>
      <w:pPr>
        <w:pStyle w:val="961"/>
        <w:ind w:left="710" w:right="702" w:firstLine="707"/>
        <w:jc w:val="both"/>
      </w:pPr>
      <w:r>
        <w:t xml:space="preserve">Транспортный логистический комплекс Мурманской области, как важнейшая составляющая экономики региона, играет огромную роль в освоении Арктической зоны Российской Федерации (АЗРФ), обеспечивая около четверти национального экспорта страны.</w:t>
      </w:r>
      <w:r/>
    </w:p>
    <w:p>
      <w:pPr>
        <w:pStyle w:val="961"/>
        <w:ind w:left="710" w:right="701" w:firstLine="707"/>
        <w:jc w:val="both"/>
      </w:pPr>
      <w:r>
        <w:t xml:space="preserve">Для достижени</w:t>
      </w:r>
      <w:r>
        <w:t xml:space="preserve">я задач по развитию АЗРФ в Мурманской области реализуется стратегический проект – «Комплексное развитие Мурманского транспортного узла» (КРМТУ), который позволит создать необходимую транспортно-логистическую инфраструктуру, обеспечивающую интеграцию России</w:t>
      </w:r>
      <w:r>
        <w:rPr>
          <w:spacing w:val="-17"/>
        </w:rPr>
        <w:t xml:space="preserve"> </w:t>
      </w:r>
      <w:r>
        <w:t xml:space="preserve">в</w:t>
      </w:r>
      <w:r>
        <w:rPr>
          <w:spacing w:val="-17"/>
        </w:rPr>
        <w:t xml:space="preserve"> </w:t>
      </w:r>
      <w:r>
        <w:t xml:space="preserve">международные</w:t>
      </w:r>
      <w:r>
        <w:rPr>
          <w:spacing w:val="-16"/>
        </w:rPr>
        <w:t xml:space="preserve"> </w:t>
      </w:r>
      <w:r>
        <w:t xml:space="preserve">транспортные</w:t>
      </w:r>
      <w:r>
        <w:rPr>
          <w:spacing w:val="-16"/>
        </w:rPr>
        <w:t xml:space="preserve"> </w:t>
      </w:r>
      <w:r>
        <w:t xml:space="preserve">коридоры</w:t>
      </w:r>
      <w:r>
        <w:rPr>
          <w:spacing w:val="-15"/>
        </w:rPr>
        <w:t xml:space="preserve"> </w:t>
      </w:r>
      <w:r>
        <w:t xml:space="preserve">между</w:t>
      </w:r>
      <w:r>
        <w:rPr>
          <w:spacing w:val="-18"/>
        </w:rPr>
        <w:t xml:space="preserve"> </w:t>
      </w:r>
      <w:r>
        <w:t xml:space="preserve">Европейской</w:t>
      </w:r>
      <w:r>
        <w:rPr>
          <w:spacing w:val="-15"/>
        </w:rPr>
        <w:t xml:space="preserve"> </w:t>
      </w:r>
      <w:r>
        <w:t xml:space="preserve">частью и Азией</w:t>
      </w:r>
      <w:r>
        <w:rPr>
          <w:vertAlign w:val="superscript"/>
        </w:rPr>
        <w:footnoteReference w:id="2"/>
      </w:r>
      <w:r>
        <w:t xml:space="preserve">.</w:t>
      </w:r>
      <w:r>
        <w:rPr>
          <w:vertAlign w:val="superscript"/>
        </w:rPr>
      </w:r>
      <w:r/>
    </w:p>
    <w:p>
      <w:pPr>
        <w:pStyle w:val="961"/>
        <w:ind w:left="710" w:right="701" w:firstLine="707"/>
        <w:jc w:val="both"/>
      </w:pPr>
      <w:r>
        <w:t xml:space="preserve">Проект «КРМТУ», цель которого создание круглогодичного глубоководного морского центра по переработке контейнерных, нефтеналивных грузов, перевалке угля и минеральных удобрений, интегрированного в международный транспортный коридор «Север – Юг», </w:t>
      </w:r>
      <w:r>
        <w:rPr>
          <w:spacing w:val="-2"/>
        </w:rPr>
        <w:t xml:space="preserve">реализуется</w:t>
      </w:r>
      <w:r>
        <w:rPr>
          <w:spacing w:val="-4"/>
        </w:rPr>
        <w:t xml:space="preserve"> </w:t>
      </w:r>
      <w:r>
        <w:rPr>
          <w:spacing w:val="-2"/>
        </w:rPr>
        <w:t xml:space="preserve">в</w:t>
      </w:r>
      <w:r>
        <w:rPr>
          <w:spacing w:val="-5"/>
        </w:rPr>
        <w:t xml:space="preserve"> </w:t>
      </w:r>
      <w:r>
        <w:rPr>
          <w:spacing w:val="-2"/>
        </w:rPr>
        <w:t xml:space="preserve">рамках</w:t>
      </w:r>
      <w:r>
        <w:rPr>
          <w:spacing w:val="-3"/>
        </w:rPr>
        <w:t xml:space="preserve"> </w:t>
      </w:r>
      <w:r>
        <w:rPr>
          <w:spacing w:val="-2"/>
        </w:rPr>
        <w:t xml:space="preserve">Распоряжение</w:t>
      </w:r>
      <w:r>
        <w:rPr>
          <w:spacing w:val="-3"/>
        </w:rPr>
        <w:t xml:space="preserve"> </w:t>
      </w:r>
      <w:r>
        <w:rPr>
          <w:spacing w:val="-2"/>
        </w:rPr>
        <w:t xml:space="preserve">Правительства</w:t>
      </w:r>
      <w:r>
        <w:rPr>
          <w:spacing w:val="-4"/>
        </w:rPr>
        <w:t xml:space="preserve"> </w:t>
      </w:r>
      <w:r>
        <w:rPr>
          <w:spacing w:val="-2"/>
        </w:rPr>
        <w:t xml:space="preserve">РФ</w:t>
      </w:r>
      <w:r>
        <w:rPr>
          <w:spacing w:val="-5"/>
        </w:rPr>
        <w:t xml:space="preserve"> </w:t>
      </w:r>
      <w:r>
        <w:rPr>
          <w:spacing w:val="-2"/>
        </w:rPr>
        <w:t xml:space="preserve">от</w:t>
      </w:r>
      <w:r>
        <w:rPr>
          <w:spacing w:val="-4"/>
        </w:rPr>
        <w:t xml:space="preserve"> </w:t>
      </w:r>
      <w:r>
        <w:rPr>
          <w:spacing w:val="-2"/>
        </w:rPr>
        <w:t xml:space="preserve">27.11.2021 №</w:t>
      </w:r>
      <w:r>
        <w:rPr>
          <w:spacing w:val="-6"/>
        </w:rPr>
        <w:t xml:space="preserve"> </w:t>
      </w:r>
      <w:r>
        <w:rPr>
          <w:spacing w:val="-2"/>
        </w:rPr>
        <w:t xml:space="preserve">3363-</w:t>
      </w:r>
      <w:r>
        <w:rPr>
          <w:spacing w:val="-10"/>
        </w:rPr>
        <w:t xml:space="preserve">р</w:t>
      </w:r>
      <w:r/>
    </w:p>
    <w:p>
      <w:pPr>
        <w:pStyle w:val="961"/>
        <w:ind w:left="710" w:right="705"/>
        <w:jc w:val="both"/>
      </w:pPr>
      <w:r>
        <w:t xml:space="preserve">«О Транспортной стратегии Российской Федерации до 2030 года с</w:t>
      </w:r>
      <w:r>
        <w:rPr>
          <w:spacing w:val="-1"/>
        </w:rPr>
        <w:t xml:space="preserve"> </w:t>
      </w:r>
      <w:r>
        <w:t xml:space="preserve">прогнозом на период до 2035 года», федерального проекта «Морские порты России», входящего в Национальный проект «Транспортная часть комплексного плана модернизации и расширения магистральной инфраструктуры на период до 2024 года»</w:t>
      </w:r>
      <w:r>
        <w:rPr>
          <w:rStyle w:val="945"/>
        </w:rPr>
        <w:footnoteReference w:id="3"/>
      </w:r>
      <w:r>
        <w:t xml:space="preserve">.</w:t>
      </w:r>
      <w:r>
        <w:rPr>
          <w:vertAlign w:val="superscript"/>
        </w:rPr>
        <w:t xml:space="preserve">86</w:t>
      </w:r>
      <w:r/>
    </w:p>
    <w:p>
      <w:pPr>
        <w:pStyle w:val="961"/>
        <w:ind w:left="710" w:right="702" w:firstLine="707"/>
        <w:jc w:val="both"/>
      </w:pPr>
      <w:r>
        <w:t xml:space="preserve">Проект «Комплексное развитие Мурманского транспортного узла» предусматривает поэтапный ввод ряда крупных инвестиционных проектов, основными из которых являются: строительство и реконструкция объектов портовой</w:t>
      </w:r>
      <w:r>
        <w:rPr>
          <w:spacing w:val="-14"/>
        </w:rPr>
        <w:t xml:space="preserve"> </w:t>
      </w:r>
      <w:r>
        <w:t xml:space="preserve">инфраструктуры,</w:t>
      </w:r>
      <w:r>
        <w:rPr>
          <w:spacing w:val="-14"/>
        </w:rPr>
        <w:t xml:space="preserve"> </w:t>
      </w:r>
      <w:r>
        <w:t xml:space="preserve">включающих</w:t>
      </w:r>
      <w:r>
        <w:rPr>
          <w:spacing w:val="-14"/>
        </w:rPr>
        <w:t xml:space="preserve"> </w:t>
      </w:r>
      <w:r>
        <w:t xml:space="preserve">комплекс</w:t>
      </w:r>
      <w:r>
        <w:rPr>
          <w:spacing w:val="-14"/>
        </w:rPr>
        <w:t xml:space="preserve"> </w:t>
      </w:r>
      <w:r>
        <w:t xml:space="preserve">перегрузки</w:t>
      </w:r>
      <w:r>
        <w:rPr>
          <w:spacing w:val="-14"/>
        </w:rPr>
        <w:t xml:space="preserve"> </w:t>
      </w:r>
      <w:r>
        <w:t xml:space="preserve">угля</w:t>
      </w:r>
      <w:r>
        <w:rPr>
          <w:spacing w:val="-12"/>
        </w:rPr>
        <w:t xml:space="preserve"> </w:t>
      </w:r>
      <w:r>
        <w:t xml:space="preserve">в</w:t>
      </w:r>
      <w:r>
        <w:rPr>
          <w:spacing w:val="-14"/>
        </w:rPr>
        <w:t xml:space="preserve"> </w:t>
      </w:r>
      <w:r>
        <w:t xml:space="preserve">морском торговом порту «Лавна», с общим грузооборотом до 18 млн</w:t>
      </w:r>
      <w:r>
        <w:rPr>
          <w:spacing w:val="-1"/>
        </w:rPr>
        <w:t xml:space="preserve"> </w:t>
      </w:r>
      <w:r>
        <w:t xml:space="preserve">тонн</w:t>
      </w:r>
      <w:r>
        <w:rPr>
          <w:spacing w:val="-1"/>
        </w:rPr>
        <w:t xml:space="preserve"> </w:t>
      </w:r>
      <w:r>
        <w:t xml:space="preserve">в год, комплекса по перевалке минеральных удобрений и апатитового концентрата, создание</w:t>
      </w:r>
      <w:r>
        <w:rPr>
          <w:spacing w:val="80"/>
        </w:rPr>
        <w:t xml:space="preserve"> </w:t>
      </w:r>
      <w:r>
        <w:t xml:space="preserve">транспортной</w:t>
      </w:r>
      <w:r>
        <w:rPr>
          <w:spacing w:val="80"/>
        </w:rPr>
        <w:t xml:space="preserve"> </w:t>
      </w:r>
      <w:r>
        <w:t xml:space="preserve">инфраструктуры</w:t>
      </w:r>
      <w:r>
        <w:rPr>
          <w:spacing w:val="80"/>
        </w:rPr>
        <w:t xml:space="preserve"> </w:t>
      </w:r>
      <w:r>
        <w:t xml:space="preserve">на</w:t>
      </w:r>
      <w:r>
        <w:rPr>
          <w:spacing w:val="80"/>
        </w:rPr>
        <w:t xml:space="preserve"> </w:t>
      </w:r>
      <w:r>
        <w:t xml:space="preserve">западном</w:t>
      </w:r>
      <w:r>
        <w:rPr>
          <w:spacing w:val="80"/>
        </w:rPr>
        <w:t xml:space="preserve"> </w:t>
      </w:r>
      <w:r>
        <w:t xml:space="preserve">берегу</w:t>
      </w:r>
      <w:r>
        <w:rPr>
          <w:spacing w:val="80"/>
        </w:rPr>
        <w:t xml:space="preserve"> </w:t>
      </w:r>
      <w:r>
        <w:t xml:space="preserve">Кольского </w:t>
      </w:r>
      <w:r/>
      <w:r>
        <w:t xml:space="preserve">залива,</w:t>
      </w:r>
      <w:r>
        <w:rPr>
          <w:spacing w:val="-5"/>
        </w:rPr>
        <w:t xml:space="preserve"> </w:t>
      </w:r>
      <w:r>
        <w:t xml:space="preserve">в</w:t>
      </w:r>
      <w:r>
        <w:rPr>
          <w:spacing w:val="-2"/>
        </w:rPr>
        <w:t xml:space="preserve"> </w:t>
      </w:r>
      <w:r>
        <w:t xml:space="preserve">том</w:t>
      </w:r>
      <w:r>
        <w:rPr>
          <w:spacing w:val="-2"/>
        </w:rPr>
        <w:t xml:space="preserve"> </w:t>
      </w:r>
      <w:r>
        <w:t xml:space="preserve">числе,</w:t>
      </w:r>
      <w:r>
        <w:rPr>
          <w:spacing w:val="-2"/>
        </w:rPr>
        <w:t xml:space="preserve"> </w:t>
      </w:r>
      <w:r>
        <w:t xml:space="preserve">Центра</w:t>
      </w:r>
      <w:r>
        <w:rPr>
          <w:spacing w:val="-1"/>
        </w:rPr>
        <w:t xml:space="preserve"> </w:t>
      </w:r>
      <w:r>
        <w:t xml:space="preserve">многотоннажных</w:t>
      </w:r>
      <w:r>
        <w:rPr>
          <w:spacing w:val="-1"/>
        </w:rPr>
        <w:t xml:space="preserve"> </w:t>
      </w:r>
      <w:r>
        <w:t xml:space="preserve">морских</w:t>
      </w:r>
      <w:r>
        <w:rPr>
          <w:spacing w:val="-1"/>
        </w:rPr>
        <w:t xml:space="preserve"> </w:t>
      </w:r>
      <w:r>
        <w:t xml:space="preserve">сооружений</w:t>
      </w:r>
      <w:r>
        <w:rPr>
          <w:spacing w:val="-1"/>
        </w:rPr>
        <w:t xml:space="preserve"> </w:t>
      </w:r>
      <w:r>
        <w:rPr>
          <w:spacing w:val="-2"/>
        </w:rPr>
        <w:t xml:space="preserve">компании</w:t>
      </w:r>
      <w:r/>
      <w:r/>
    </w:p>
    <w:p>
      <w:pPr>
        <w:pStyle w:val="961"/>
        <w:ind w:left="710" w:right="703"/>
        <w:jc w:val="both"/>
        <w:spacing w:before="2"/>
        <w:tabs>
          <w:tab w:val="left" w:pos="2796" w:leader="none"/>
          <w:tab w:val="left" w:pos="3834" w:leader="none"/>
          <w:tab w:val="left" w:pos="4371" w:leader="none"/>
          <w:tab w:val="left" w:pos="6556" w:leader="none"/>
          <w:tab w:val="left" w:pos="7868" w:leader="none"/>
          <w:tab w:val="left" w:pos="8681" w:leader="none"/>
        </w:tabs>
      </w:pPr>
      <w:r>
        <w:t xml:space="preserve">«Новатэк»,</w:t>
      </w:r>
      <w:r>
        <w:rPr>
          <w:spacing w:val="-16"/>
        </w:rPr>
        <w:t xml:space="preserve"> </w:t>
      </w:r>
      <w:r>
        <w:t xml:space="preserve">морского</w:t>
      </w:r>
      <w:r>
        <w:rPr>
          <w:spacing w:val="-15"/>
        </w:rPr>
        <w:t xml:space="preserve"> </w:t>
      </w:r>
      <w:r>
        <w:t xml:space="preserve">перегрузочного</w:t>
      </w:r>
      <w:r>
        <w:rPr>
          <w:spacing w:val="-17"/>
        </w:rPr>
        <w:t xml:space="preserve"> </w:t>
      </w:r>
      <w:r>
        <w:t xml:space="preserve">комплекса</w:t>
      </w:r>
      <w:r>
        <w:rPr>
          <w:spacing w:val="-15"/>
        </w:rPr>
        <w:t xml:space="preserve"> </w:t>
      </w:r>
      <w:r>
        <w:t xml:space="preserve">сжиженного</w:t>
      </w:r>
      <w:r>
        <w:rPr>
          <w:spacing w:val="-15"/>
        </w:rPr>
        <w:t xml:space="preserve"> </w:t>
      </w:r>
      <w:r>
        <w:t xml:space="preserve">природного</w:t>
      </w:r>
      <w:r>
        <w:rPr>
          <w:spacing w:val="-14"/>
        </w:rPr>
        <w:t xml:space="preserve"> </w:t>
      </w:r>
      <w:r>
        <w:t xml:space="preserve">газа, Строительство комплекса перегрузки угля «Лавна» на западном берегу Кольского залива реализуется в соответствии с Государственной программой Российской</w:t>
      </w:r>
      <w:r>
        <w:rPr>
          <w:spacing w:val="80"/>
        </w:rPr>
        <w:t xml:space="preserve"> </w:t>
      </w:r>
      <w:r>
        <w:t xml:space="preserve">Федерации</w:t>
      </w:r>
      <w:r>
        <w:rPr>
          <w:spacing w:val="80"/>
        </w:rPr>
        <w:t xml:space="preserve"> </w:t>
      </w:r>
      <w:r>
        <w:t xml:space="preserve">«Развитие</w:t>
      </w:r>
      <w:r>
        <w:rPr>
          <w:spacing w:val="80"/>
        </w:rPr>
        <w:t xml:space="preserve"> </w:t>
      </w:r>
      <w:r>
        <w:t xml:space="preserve">транспортной</w:t>
      </w:r>
      <w:r>
        <w:rPr>
          <w:spacing w:val="80"/>
        </w:rPr>
        <w:t xml:space="preserve"> </w:t>
      </w:r>
      <w:r>
        <w:t xml:space="preserve">системы»,</w:t>
      </w:r>
      <w:r>
        <w:rPr>
          <w:spacing w:val="80"/>
        </w:rPr>
        <w:t xml:space="preserve"> </w:t>
      </w:r>
      <w:r>
        <w:t xml:space="preserve">завершится</w:t>
      </w:r>
      <w:r>
        <w:rPr>
          <w:spacing w:val="80"/>
        </w:rPr>
        <w:t xml:space="preserve"> </w:t>
      </w:r>
      <w:r>
        <w:t xml:space="preserve">в декабре</w:t>
      </w:r>
      <w:r>
        <w:rPr>
          <w:spacing w:val="40"/>
        </w:rPr>
        <w:t xml:space="preserve"> </w:t>
      </w:r>
      <w:r>
        <w:t xml:space="preserve">2024</w:t>
      </w:r>
      <w:r>
        <w:rPr>
          <w:spacing w:val="40"/>
        </w:rPr>
        <w:t xml:space="preserve"> </w:t>
      </w:r>
      <w:r>
        <w:t xml:space="preserve">года.</w:t>
      </w:r>
      <w:r>
        <w:rPr>
          <w:spacing w:val="40"/>
        </w:rPr>
        <w:t xml:space="preserve"> </w:t>
      </w:r>
      <w:r>
        <w:t xml:space="preserve">Запуск</w:t>
      </w:r>
      <w:r>
        <w:rPr>
          <w:spacing w:val="40"/>
        </w:rPr>
        <w:t xml:space="preserve"> </w:t>
      </w:r>
      <w:r>
        <w:t xml:space="preserve">порта</w:t>
      </w:r>
      <w:r>
        <w:rPr>
          <w:spacing w:val="40"/>
        </w:rPr>
        <w:t xml:space="preserve"> </w:t>
      </w:r>
      <w:r>
        <w:t xml:space="preserve">«Лавна»</w:t>
      </w:r>
      <w:r>
        <w:rPr>
          <w:spacing w:val="40"/>
        </w:rPr>
        <w:t xml:space="preserve"> </w:t>
      </w:r>
      <w:r>
        <w:t xml:space="preserve">будет</w:t>
      </w:r>
      <w:r>
        <w:rPr>
          <w:spacing w:val="40"/>
        </w:rPr>
        <w:t xml:space="preserve"> </w:t>
      </w:r>
      <w:r>
        <w:t xml:space="preserve">способствовать</w:t>
      </w:r>
      <w:r>
        <w:rPr>
          <w:spacing w:val="40"/>
        </w:rPr>
        <w:t xml:space="preserve"> </w:t>
      </w:r>
      <w:r>
        <w:t xml:space="preserve">открытию новых</w:t>
      </w:r>
      <w:r>
        <w:rPr>
          <w:spacing w:val="80"/>
        </w:rPr>
        <w:t xml:space="preserve"> </w:t>
      </w:r>
      <w:r>
        <w:t xml:space="preserve">рынков</w:t>
      </w:r>
      <w:r>
        <w:rPr>
          <w:spacing w:val="80"/>
        </w:rPr>
        <w:t xml:space="preserve"> </w:t>
      </w:r>
      <w:r>
        <w:t xml:space="preserve">экспортных</w:t>
      </w:r>
      <w:r>
        <w:rPr>
          <w:spacing w:val="80"/>
        </w:rPr>
        <w:t xml:space="preserve"> </w:t>
      </w:r>
      <w:r>
        <w:t xml:space="preserve">поставок</w:t>
      </w:r>
      <w:r>
        <w:rPr>
          <w:spacing w:val="80"/>
        </w:rPr>
        <w:t xml:space="preserve"> </w:t>
      </w:r>
      <w:r>
        <w:t xml:space="preserve">в</w:t>
      </w:r>
      <w:r>
        <w:rPr>
          <w:spacing w:val="80"/>
        </w:rPr>
        <w:t xml:space="preserve"> </w:t>
      </w:r>
      <w:r>
        <w:t xml:space="preserve">страны</w:t>
      </w:r>
      <w:r>
        <w:rPr>
          <w:spacing w:val="80"/>
        </w:rPr>
        <w:t xml:space="preserve"> </w:t>
      </w:r>
      <w:r>
        <w:t xml:space="preserve">Азиатско-Тихоокеанского региона,</w:t>
      </w:r>
      <w:r>
        <w:rPr>
          <w:spacing w:val="80"/>
        </w:rPr>
        <w:t xml:space="preserve"> </w:t>
      </w:r>
      <w:r>
        <w:t xml:space="preserve">в</w:t>
      </w:r>
      <w:r>
        <w:rPr>
          <w:spacing w:val="80"/>
        </w:rPr>
        <w:t xml:space="preserve"> </w:t>
      </w:r>
      <w:r>
        <w:t xml:space="preserve">том</w:t>
      </w:r>
      <w:r>
        <w:rPr>
          <w:spacing w:val="80"/>
        </w:rPr>
        <w:t xml:space="preserve"> </w:t>
      </w:r>
      <w:r>
        <w:t xml:space="preserve">числе</w:t>
      </w:r>
      <w:r>
        <w:rPr>
          <w:spacing w:val="80"/>
        </w:rPr>
        <w:t xml:space="preserve"> </w:t>
      </w:r>
      <w:r>
        <w:t xml:space="preserve">в</w:t>
      </w:r>
      <w:r>
        <w:rPr>
          <w:spacing w:val="80"/>
        </w:rPr>
        <w:t xml:space="preserve"> </w:t>
      </w:r>
      <w:r>
        <w:t xml:space="preserve">Индию.</w:t>
      </w:r>
      <w:r>
        <w:rPr>
          <w:spacing w:val="80"/>
        </w:rPr>
        <w:t xml:space="preserve"> </w:t>
      </w:r>
      <w:r>
        <w:t xml:space="preserve">Также</w:t>
      </w:r>
      <w:r>
        <w:rPr>
          <w:spacing w:val="80"/>
        </w:rPr>
        <w:t xml:space="preserve"> </w:t>
      </w:r>
      <w:r>
        <w:t xml:space="preserve">порт</w:t>
      </w:r>
      <w:r>
        <w:rPr>
          <w:spacing w:val="80"/>
        </w:rPr>
        <w:t xml:space="preserve"> </w:t>
      </w:r>
      <w:r>
        <w:t xml:space="preserve">внесёт</w:t>
      </w:r>
      <w:r>
        <w:rPr>
          <w:spacing w:val="80"/>
        </w:rPr>
        <w:t xml:space="preserve"> </w:t>
      </w:r>
      <w:r>
        <w:t xml:space="preserve">вклад</w:t>
      </w:r>
      <w:r>
        <w:rPr>
          <w:spacing w:val="80"/>
        </w:rPr>
        <w:t xml:space="preserve"> </w:t>
      </w:r>
      <w:r>
        <w:t xml:space="preserve">в</w:t>
      </w:r>
      <w:r>
        <w:rPr>
          <w:spacing w:val="80"/>
        </w:rPr>
        <w:t xml:space="preserve"> </w:t>
      </w:r>
      <w:r>
        <w:t xml:space="preserve">решение </w:t>
      </w:r>
      <w:r>
        <w:rPr>
          <w:spacing w:val="-2"/>
        </w:rPr>
        <w:t xml:space="preserve">стратегической</w:t>
      </w:r>
      <w:r>
        <w:tab/>
      </w:r>
      <w:r>
        <w:rPr>
          <w:spacing w:val="-2"/>
        </w:rPr>
        <w:t xml:space="preserve">задачи</w:t>
      </w:r>
      <w:r>
        <w:tab/>
      </w:r>
      <w:r>
        <w:rPr>
          <w:spacing w:val="-6"/>
        </w:rPr>
        <w:t xml:space="preserve">по</w:t>
      </w:r>
      <w:r>
        <w:tab/>
      </w:r>
      <w:r>
        <w:rPr>
          <w:spacing w:val="-2"/>
        </w:rPr>
        <w:t xml:space="preserve">переориентации</w:t>
      </w:r>
      <w:r>
        <w:tab/>
      </w:r>
      <w:r>
        <w:rPr>
          <w:spacing w:val="-2"/>
        </w:rPr>
        <w:t xml:space="preserve">грузовой</w:t>
      </w:r>
      <w:r>
        <w:tab/>
      </w:r>
      <w:r>
        <w:rPr>
          <w:spacing w:val="-4"/>
        </w:rPr>
        <w:t xml:space="preserve">базы</w:t>
      </w:r>
      <w:r>
        <w:tab/>
      </w:r>
      <w:r>
        <w:rPr>
          <w:spacing w:val="-2"/>
        </w:rPr>
        <w:t xml:space="preserve">российских </w:t>
      </w:r>
      <w:r>
        <w:t xml:space="preserve">экспортеров из портов Прибалтики на отечественные портовые мощности. В будущем мощность угольного терминала может вырасти до 24 млн тонн, а в случае</w:t>
      </w:r>
      <w:r>
        <w:rPr>
          <w:spacing w:val="26"/>
        </w:rPr>
        <w:t xml:space="preserve"> </w:t>
      </w:r>
      <w:r>
        <w:t xml:space="preserve">запуска</w:t>
      </w:r>
      <w:r>
        <w:rPr>
          <w:spacing w:val="29"/>
        </w:rPr>
        <w:t xml:space="preserve"> </w:t>
      </w:r>
      <w:r>
        <w:t xml:space="preserve">перевалки</w:t>
      </w:r>
      <w:r>
        <w:rPr>
          <w:spacing w:val="30"/>
        </w:rPr>
        <w:t xml:space="preserve"> </w:t>
      </w:r>
      <w:r>
        <w:t xml:space="preserve">минеральных</w:t>
      </w:r>
      <w:r>
        <w:rPr>
          <w:spacing w:val="28"/>
        </w:rPr>
        <w:t xml:space="preserve"> </w:t>
      </w:r>
      <w:r>
        <w:t xml:space="preserve">удобрений</w:t>
      </w:r>
      <w:r>
        <w:rPr>
          <w:spacing w:val="27"/>
        </w:rPr>
        <w:t xml:space="preserve"> </w:t>
      </w:r>
      <w:r>
        <w:t xml:space="preserve">и</w:t>
      </w:r>
      <w:r>
        <w:rPr>
          <w:spacing w:val="29"/>
        </w:rPr>
        <w:t xml:space="preserve"> </w:t>
      </w:r>
      <w:r>
        <w:t xml:space="preserve">других</w:t>
      </w:r>
      <w:r>
        <w:rPr>
          <w:spacing w:val="29"/>
        </w:rPr>
        <w:t xml:space="preserve"> </w:t>
      </w:r>
      <w:r>
        <w:t xml:space="preserve">видов</w:t>
      </w:r>
      <w:r>
        <w:rPr>
          <w:spacing w:val="28"/>
        </w:rPr>
        <w:t xml:space="preserve"> </w:t>
      </w:r>
      <w:r>
        <w:t xml:space="preserve">грузов</w:t>
      </w:r>
      <w:r>
        <w:rPr>
          <w:spacing w:val="40"/>
        </w:rPr>
        <w:t xml:space="preserve"> </w:t>
      </w:r>
      <w:r>
        <w:rPr>
          <w:spacing w:val="-10"/>
        </w:rPr>
        <w:t xml:space="preserve">–</w:t>
      </w:r>
      <w:r/>
    </w:p>
    <w:p>
      <w:pPr>
        <w:pStyle w:val="961"/>
        <w:ind w:left="710"/>
        <w:jc w:val="both"/>
        <w:spacing w:line="321" w:lineRule="exact"/>
      </w:pPr>
      <w:r>
        <w:t xml:space="preserve">до</w:t>
      </w:r>
      <w:r>
        <w:rPr>
          <w:spacing w:val="-4"/>
        </w:rPr>
        <w:t xml:space="preserve"> </w:t>
      </w:r>
      <w:r>
        <w:t xml:space="preserve">32–34</w:t>
      </w:r>
      <w:r>
        <w:rPr>
          <w:spacing w:val="-1"/>
        </w:rPr>
        <w:t xml:space="preserve"> </w:t>
      </w:r>
      <w:r>
        <w:t xml:space="preserve">млн</w:t>
      </w:r>
      <w:r>
        <w:rPr>
          <w:spacing w:val="-2"/>
        </w:rPr>
        <w:t xml:space="preserve"> </w:t>
      </w:r>
      <w:r>
        <w:t xml:space="preserve">тонн</w:t>
      </w:r>
      <w:r>
        <w:rPr>
          <w:spacing w:val="-2"/>
        </w:rPr>
        <w:t xml:space="preserve"> </w:t>
      </w:r>
      <w:r>
        <w:t xml:space="preserve">в</w:t>
      </w:r>
      <w:r>
        <w:rPr>
          <w:spacing w:val="-5"/>
        </w:rPr>
        <w:t xml:space="preserve"> </w:t>
      </w:r>
      <w:r>
        <w:rPr>
          <w:spacing w:val="-4"/>
        </w:rPr>
        <w:t xml:space="preserve">год.</w:t>
      </w:r>
      <w:r/>
    </w:p>
    <w:p>
      <w:pPr>
        <w:pStyle w:val="961"/>
        <w:ind w:left="710" w:right="706" w:firstLine="707"/>
        <w:jc w:val="both"/>
        <w:spacing w:before="3"/>
      </w:pPr>
      <w:r>
        <w:t xml:space="preserve">В 2023 году Государственная комиссия </w:t>
      </w:r>
      <w:r>
        <w:t xml:space="preserve">по вопросам развития Арктики признала приоритетным проект строительства порта «Лавна». Общий объем средств, которые «ВЭБ.РФ» предоставит в рамках механизма льготного финансирования (реализуется совместно с Минвостокразвития России), составит 4 млрд рублей.</w:t>
      </w:r>
      <w:r/>
    </w:p>
    <w:p>
      <w:pPr>
        <w:pStyle w:val="961"/>
        <w:ind w:left="710" w:right="703" w:firstLine="707"/>
        <w:jc w:val="both"/>
      </w:pPr>
      <w:r>
        <w:t xml:space="preserve">Перспективы</w:t>
      </w:r>
      <w:r>
        <w:rPr>
          <w:spacing w:val="80"/>
        </w:rPr>
        <w:t xml:space="preserve"> </w:t>
      </w:r>
      <w:r>
        <w:t xml:space="preserve">развития</w:t>
      </w:r>
      <w:r>
        <w:rPr>
          <w:spacing w:val="80"/>
        </w:rPr>
        <w:t xml:space="preserve"> </w:t>
      </w:r>
      <w:r>
        <w:t xml:space="preserve">Мурманского</w:t>
      </w:r>
      <w:r>
        <w:rPr>
          <w:spacing w:val="80"/>
        </w:rPr>
        <w:t xml:space="preserve"> </w:t>
      </w:r>
      <w:r>
        <w:t xml:space="preserve">транспортного</w:t>
      </w:r>
      <w:r>
        <w:rPr>
          <w:spacing w:val="80"/>
        </w:rPr>
        <w:t xml:space="preserve"> </w:t>
      </w:r>
      <w:r>
        <w:t xml:space="preserve">узла</w:t>
      </w:r>
      <w:r>
        <w:rPr>
          <w:spacing w:val="80"/>
        </w:rPr>
        <w:t xml:space="preserve"> </w:t>
      </w:r>
      <w:r>
        <w:t xml:space="preserve">связаны</w:t>
      </w:r>
      <w:r>
        <w:rPr>
          <w:spacing w:val="80"/>
        </w:rPr>
        <w:t xml:space="preserve"> </w:t>
      </w:r>
      <w:r>
        <w:t xml:space="preserve">не</w:t>
      </w:r>
      <w:r>
        <w:rPr>
          <w:spacing w:val="-3"/>
        </w:rPr>
        <w:t xml:space="preserve"> </w:t>
      </w:r>
      <w:r>
        <w:t xml:space="preserve">только с</w:t>
      </w:r>
      <w:r>
        <w:rPr>
          <w:spacing w:val="-2"/>
        </w:rPr>
        <w:t xml:space="preserve"> </w:t>
      </w:r>
      <w:r>
        <w:t xml:space="preserve">углем. Так корпорация развития Дальнего Востока и Арктики заключила</w:t>
      </w:r>
      <w:r>
        <w:rPr>
          <w:spacing w:val="-1"/>
        </w:rPr>
        <w:t xml:space="preserve"> </w:t>
      </w:r>
      <w:r>
        <w:t xml:space="preserve">соглашение</w:t>
      </w:r>
      <w:r>
        <w:rPr>
          <w:spacing w:val="-4"/>
        </w:rPr>
        <w:t xml:space="preserve"> </w:t>
      </w:r>
      <w:r>
        <w:t xml:space="preserve">с</w:t>
      </w:r>
      <w:r>
        <w:rPr>
          <w:spacing w:val="-4"/>
        </w:rPr>
        <w:t xml:space="preserve"> </w:t>
      </w:r>
      <w:r>
        <w:t xml:space="preserve">ООО</w:t>
      </w:r>
      <w:r>
        <w:rPr>
          <w:spacing w:val="-7"/>
        </w:rPr>
        <w:t xml:space="preserve"> </w:t>
      </w:r>
      <w:r>
        <w:t xml:space="preserve">«Западный</w:t>
      </w:r>
      <w:r>
        <w:rPr>
          <w:spacing w:val="-1"/>
        </w:rPr>
        <w:t xml:space="preserve"> </w:t>
      </w:r>
      <w:r>
        <w:t xml:space="preserve">транспортно-логистический</w:t>
      </w:r>
      <w:r>
        <w:rPr>
          <w:spacing w:val="-1"/>
        </w:rPr>
        <w:t xml:space="preserve"> </w:t>
      </w:r>
      <w:r>
        <w:t xml:space="preserve">узел»</w:t>
      </w:r>
      <w:r>
        <w:rPr>
          <w:vertAlign w:val="superscript"/>
        </w:rPr>
        <w:footnoteReference w:id="4"/>
      </w:r>
      <w:r>
        <w:t xml:space="preserve"> о</w:t>
      </w:r>
      <w:r>
        <w:rPr>
          <w:spacing w:val="-2"/>
        </w:rPr>
        <w:t xml:space="preserve"> </w:t>
      </w:r>
      <w:r>
        <w:t xml:space="preserve">реализации</w:t>
      </w:r>
      <w:r>
        <w:rPr>
          <w:spacing w:val="40"/>
        </w:rPr>
        <w:t xml:space="preserve"> </w:t>
      </w:r>
      <w:r>
        <w:t xml:space="preserve">инвестиционного</w:t>
      </w:r>
      <w:r>
        <w:rPr>
          <w:spacing w:val="40"/>
        </w:rPr>
        <w:t xml:space="preserve"> </w:t>
      </w:r>
      <w:r>
        <w:t xml:space="preserve">проекта</w:t>
      </w:r>
      <w:r>
        <w:rPr>
          <w:spacing w:val="40"/>
        </w:rPr>
        <w:t xml:space="preserve"> </w:t>
      </w:r>
      <w:r>
        <w:t xml:space="preserve">по строительству</w:t>
      </w:r>
      <w:r>
        <w:rPr>
          <w:spacing w:val="40"/>
        </w:rPr>
        <w:t xml:space="preserve"> </w:t>
      </w:r>
      <w:r>
        <w:t xml:space="preserve">морского контейнерного терминала, предназначенного для транзитной перевалки контейнеров, доставляемых судами-контейнеровозами ледового класса из Азии в Европу через Северный морской путь в рамках «Евроазиатского контейнерного транзита» (ЕАКТ)</w:t>
      </w:r>
      <w:r>
        <w:rPr>
          <w:vertAlign w:val="superscript"/>
        </w:rPr>
        <w:footnoteReference w:id="5"/>
      </w:r>
      <w:r>
        <w:t xml:space="preserve">.</w:t>
      </w:r>
      <w:r>
        <w:t xml:space="preserve"> Данный проект вошел в состав Плана развития Северного морского пути на</w:t>
      </w:r>
      <w:r>
        <w:rPr>
          <w:spacing w:val="-4"/>
        </w:rPr>
        <w:t xml:space="preserve"> </w:t>
      </w:r>
      <w:r>
        <w:t xml:space="preserve">период до</w:t>
      </w:r>
      <w:r>
        <w:rPr>
          <w:spacing w:val="-2"/>
        </w:rPr>
        <w:t xml:space="preserve"> </w:t>
      </w:r>
      <w:r>
        <w:t xml:space="preserve">2035 года, утвержденного Правительством Российской Федерации.</w:t>
      </w:r>
      <w:r/>
    </w:p>
    <w:p>
      <w:pPr>
        <w:pStyle w:val="961"/>
        <w:ind w:left="710" w:right="702" w:firstLine="707"/>
        <w:jc w:val="both"/>
      </w:pPr>
      <w:r>
        <w:t xml:space="preserve">Для строительства Западного транспортно-логистического узла в мае 2024 года Правительство Российской Федерации расширило территорию опережающего развития «Столица Арктики» – в нее вошли участки в Кольском</w:t>
      </w:r>
      <w:r>
        <w:rPr>
          <w:spacing w:val="-6"/>
        </w:rPr>
        <w:t xml:space="preserve"> </w:t>
      </w:r>
      <w:r>
        <w:t xml:space="preserve">районе</w:t>
      </w:r>
      <w:r>
        <w:rPr>
          <w:spacing w:val="-6"/>
        </w:rPr>
        <w:t xml:space="preserve"> </w:t>
      </w:r>
      <w:r>
        <w:t xml:space="preserve">Мурманской</w:t>
      </w:r>
      <w:r>
        <w:rPr>
          <w:spacing w:val="-8"/>
        </w:rPr>
        <w:t xml:space="preserve"> </w:t>
      </w:r>
      <w:r>
        <w:t xml:space="preserve">области</w:t>
      </w:r>
      <w:r>
        <w:rPr>
          <w:spacing w:val="-8"/>
        </w:rPr>
        <w:t xml:space="preserve"> </w:t>
      </w:r>
      <w:r>
        <w:t xml:space="preserve">и</w:t>
      </w:r>
      <w:r>
        <w:rPr>
          <w:spacing w:val="-6"/>
        </w:rPr>
        <w:t xml:space="preserve"> </w:t>
      </w:r>
      <w:r>
        <w:t xml:space="preserve">в</w:t>
      </w:r>
      <w:r>
        <w:rPr>
          <w:spacing w:val="-7"/>
        </w:rPr>
        <w:t xml:space="preserve"> </w:t>
      </w:r>
      <w:r>
        <w:t xml:space="preserve">акватории</w:t>
      </w:r>
      <w:r>
        <w:rPr>
          <w:spacing w:val="-6"/>
        </w:rPr>
        <w:t xml:space="preserve"> </w:t>
      </w:r>
      <w:r>
        <w:t xml:space="preserve">Баренцева</w:t>
      </w:r>
      <w:r>
        <w:rPr>
          <w:spacing w:val="-7"/>
        </w:rPr>
        <w:t xml:space="preserve"> </w:t>
      </w:r>
      <w:r>
        <w:t xml:space="preserve">моря. В</w:t>
      </w:r>
      <w:r>
        <w:rPr>
          <w:spacing w:val="-6"/>
        </w:rPr>
        <w:t xml:space="preserve"> </w:t>
      </w:r>
      <w:r>
        <w:t xml:space="preserve">июне 2024</w:t>
      </w:r>
      <w:r>
        <w:rPr>
          <w:spacing w:val="-3"/>
        </w:rPr>
        <w:t xml:space="preserve"> </w:t>
      </w:r>
      <w:r>
        <w:t xml:space="preserve">года</w:t>
      </w:r>
      <w:r>
        <w:rPr>
          <w:spacing w:val="-5"/>
        </w:rPr>
        <w:t xml:space="preserve"> </w:t>
      </w:r>
      <w:r>
        <w:t xml:space="preserve">в</w:t>
      </w:r>
      <w:r>
        <w:rPr>
          <w:spacing w:val="-5"/>
        </w:rPr>
        <w:t xml:space="preserve"> </w:t>
      </w:r>
      <w:r>
        <w:t xml:space="preserve">Мурманской</w:t>
      </w:r>
      <w:r>
        <w:rPr>
          <w:spacing w:val="-6"/>
        </w:rPr>
        <w:t xml:space="preserve"> </w:t>
      </w:r>
      <w:r>
        <w:t xml:space="preserve">области</w:t>
      </w:r>
      <w:r>
        <w:rPr>
          <w:spacing w:val="-6"/>
        </w:rPr>
        <w:t xml:space="preserve"> </w:t>
      </w:r>
      <w:r>
        <w:t xml:space="preserve">началась</w:t>
      </w:r>
      <w:r>
        <w:rPr>
          <w:spacing w:val="-5"/>
        </w:rPr>
        <w:t xml:space="preserve"> </w:t>
      </w:r>
      <w:r>
        <w:t xml:space="preserve">реализация</w:t>
      </w:r>
      <w:r>
        <w:rPr>
          <w:spacing w:val="-6"/>
        </w:rPr>
        <w:t xml:space="preserve"> </w:t>
      </w:r>
      <w:r>
        <w:t xml:space="preserve">проекта</w:t>
      </w:r>
      <w:r>
        <w:rPr>
          <w:spacing w:val="-4"/>
        </w:rPr>
        <w:t xml:space="preserve"> </w:t>
      </w:r>
      <w:r>
        <w:t xml:space="preserve">контейнерного терминала «Западный транспортно-логистический узел» (ЗТЛУ) для поддержки транзита</w:t>
      </w:r>
      <w:r>
        <w:rPr>
          <w:spacing w:val="-3"/>
        </w:rPr>
        <w:t xml:space="preserve"> </w:t>
      </w:r>
      <w:r>
        <w:t xml:space="preserve">по Северному</w:t>
      </w:r>
      <w:r>
        <w:rPr>
          <w:spacing w:val="-5"/>
        </w:rPr>
        <w:t xml:space="preserve"> </w:t>
      </w:r>
      <w:r>
        <w:t xml:space="preserve">морскому</w:t>
      </w:r>
      <w:r>
        <w:rPr>
          <w:spacing w:val="-5"/>
        </w:rPr>
        <w:t xml:space="preserve"> </w:t>
      </w:r>
      <w:r>
        <w:t xml:space="preserve">пути. Его планируют</w:t>
      </w:r>
      <w:r>
        <w:rPr>
          <w:spacing w:val="-1"/>
        </w:rPr>
        <w:t xml:space="preserve"> </w:t>
      </w:r>
      <w:r>
        <w:t xml:space="preserve">завершить в 2026 году.</w:t>
      </w:r>
      <w:r/>
    </w:p>
    <w:p>
      <w:pPr>
        <w:pStyle w:val="961"/>
        <w:ind w:left="710" w:right="711" w:firstLine="707"/>
        <w:jc w:val="both"/>
      </w:pPr>
      <w:r>
        <w:t xml:space="preserve">Также на западном берегу Кольского залива в селе Минькино в районе устья</w:t>
      </w:r>
      <w:r>
        <w:rPr>
          <w:spacing w:val="40"/>
        </w:rPr>
        <w:t xml:space="preserve">  </w:t>
      </w:r>
      <w:r>
        <w:t xml:space="preserve">реки</w:t>
      </w:r>
      <w:r>
        <w:rPr>
          <w:spacing w:val="40"/>
        </w:rPr>
        <w:t xml:space="preserve">  </w:t>
      </w:r>
      <w:r>
        <w:t xml:space="preserve">Лавна</w:t>
      </w:r>
      <w:r>
        <w:rPr>
          <w:spacing w:val="40"/>
        </w:rPr>
        <w:t xml:space="preserve">  </w:t>
      </w:r>
      <w:r>
        <w:t xml:space="preserve">планируется</w:t>
      </w:r>
      <w:r>
        <w:rPr>
          <w:spacing w:val="40"/>
        </w:rPr>
        <w:t xml:space="preserve">  </w:t>
      </w:r>
      <w:r>
        <w:t xml:space="preserve">построить</w:t>
      </w:r>
      <w:r>
        <w:rPr>
          <w:spacing w:val="40"/>
        </w:rPr>
        <w:t xml:space="preserve">  </w:t>
      </w:r>
      <w:r>
        <w:t xml:space="preserve">терминал</w:t>
      </w:r>
      <w:r>
        <w:rPr>
          <w:spacing w:val="40"/>
        </w:rPr>
        <w:t xml:space="preserve">  </w:t>
      </w:r>
      <w:r>
        <w:t xml:space="preserve">навалочных</w:t>
      </w:r>
      <w:r>
        <w:rPr>
          <w:spacing w:val="80"/>
        </w:rPr>
        <w:t xml:space="preserve"> </w:t>
      </w:r>
      <w:r>
        <w:t xml:space="preserve">грузов</w:t>
      </w:r>
      <w:r>
        <w:rPr>
          <w:spacing w:val="-4"/>
        </w:rPr>
        <w:t xml:space="preserve"> </w:t>
      </w:r>
      <w:r>
        <w:t xml:space="preserve">«Тулома».</w:t>
      </w:r>
      <w:r>
        <w:rPr>
          <w:spacing w:val="61"/>
        </w:rPr>
        <w:t xml:space="preserve"> </w:t>
      </w:r>
      <w:r>
        <w:t xml:space="preserve">На</w:t>
      </w:r>
      <w:r>
        <w:rPr>
          <w:spacing w:val="62"/>
        </w:rPr>
        <w:t xml:space="preserve"> </w:t>
      </w:r>
      <w:r>
        <w:t xml:space="preserve">начальном</w:t>
      </w:r>
      <w:r>
        <w:rPr>
          <w:spacing w:val="61"/>
        </w:rPr>
        <w:t xml:space="preserve"> </w:t>
      </w:r>
      <w:r>
        <w:t xml:space="preserve">этапе</w:t>
      </w:r>
      <w:r>
        <w:rPr>
          <w:spacing w:val="62"/>
        </w:rPr>
        <w:t xml:space="preserve"> </w:t>
      </w:r>
      <w:r>
        <w:t xml:space="preserve">его</w:t>
      </w:r>
      <w:r>
        <w:rPr>
          <w:spacing w:val="63"/>
        </w:rPr>
        <w:t xml:space="preserve"> </w:t>
      </w:r>
      <w:r>
        <w:t xml:space="preserve">мощность</w:t>
      </w:r>
      <w:r>
        <w:rPr>
          <w:spacing w:val="60"/>
        </w:rPr>
        <w:t xml:space="preserve"> </w:t>
      </w:r>
      <w:r>
        <w:t xml:space="preserve">составит</w:t>
      </w:r>
      <w:r>
        <w:rPr>
          <w:spacing w:val="62"/>
        </w:rPr>
        <w:t xml:space="preserve"> </w:t>
      </w:r>
      <w:r>
        <w:t xml:space="preserve">6</w:t>
      </w:r>
      <w:r>
        <w:rPr>
          <w:spacing w:val="63"/>
        </w:rPr>
        <w:t xml:space="preserve"> </w:t>
      </w:r>
      <w:r>
        <w:t xml:space="preserve">млн</w:t>
      </w:r>
      <w:r>
        <w:rPr>
          <w:spacing w:val="62"/>
        </w:rPr>
        <w:t xml:space="preserve"> </w:t>
      </w:r>
      <w:r>
        <w:rPr>
          <w:spacing w:val="-4"/>
        </w:rPr>
        <w:t xml:space="preserve">тонн </w:t>
      </w:r>
      <w:r/>
      <w:r>
        <w:t xml:space="preserve">грузов в год, что позволит экспортировать продукцию группы «ФосАгро» — минеральные удобрения и апатитовый концентрат.</w:t>
      </w:r>
      <w:r/>
      <w:r/>
    </w:p>
    <w:p>
      <w:pPr>
        <w:pStyle w:val="961"/>
        <w:ind w:left="710" w:right="703" w:firstLine="707"/>
        <w:jc w:val="both"/>
      </w:pPr>
      <w:r>
        <w:t xml:space="preserve">В планы по развитию импортозамещения включены масштабные инвестиционные проекты с предоставлением налоговых льгот, а также права на</w:t>
      </w:r>
      <w:r>
        <w:rPr>
          <w:spacing w:val="-8"/>
        </w:rPr>
        <w:t xml:space="preserve"> </w:t>
      </w:r>
      <w:r>
        <w:t xml:space="preserve">получение</w:t>
      </w:r>
      <w:r>
        <w:rPr>
          <w:spacing w:val="-8"/>
        </w:rPr>
        <w:t xml:space="preserve"> </w:t>
      </w:r>
      <w:r>
        <w:t xml:space="preserve">земельных</w:t>
      </w:r>
      <w:r>
        <w:rPr>
          <w:spacing w:val="-7"/>
        </w:rPr>
        <w:t xml:space="preserve"> </w:t>
      </w:r>
      <w:r>
        <w:t xml:space="preserve">участков</w:t>
      </w:r>
      <w:r>
        <w:rPr>
          <w:spacing w:val="-8"/>
        </w:rPr>
        <w:t xml:space="preserve"> </w:t>
      </w:r>
      <w:r>
        <w:t xml:space="preserve">в</w:t>
      </w:r>
      <w:r>
        <w:rPr>
          <w:spacing w:val="-8"/>
        </w:rPr>
        <w:t xml:space="preserve"> </w:t>
      </w:r>
      <w:r>
        <w:t xml:space="preserve">аренду</w:t>
      </w:r>
      <w:r>
        <w:rPr>
          <w:spacing w:val="-11"/>
        </w:rPr>
        <w:t xml:space="preserve"> </w:t>
      </w:r>
      <w:r>
        <w:t xml:space="preserve">без</w:t>
      </w:r>
      <w:r>
        <w:rPr>
          <w:spacing w:val="-8"/>
        </w:rPr>
        <w:t xml:space="preserve"> </w:t>
      </w:r>
      <w:r>
        <w:t xml:space="preserve">проведения</w:t>
      </w:r>
      <w:r>
        <w:rPr>
          <w:spacing w:val="-7"/>
        </w:rPr>
        <w:t xml:space="preserve"> </w:t>
      </w:r>
      <w:r>
        <w:t xml:space="preserve">процедуры</w:t>
      </w:r>
      <w:r>
        <w:rPr>
          <w:spacing w:val="-7"/>
        </w:rPr>
        <w:t xml:space="preserve"> </w:t>
      </w:r>
      <w:r>
        <w:t xml:space="preserve">торгов. В частности, включенный в план и получивши</w:t>
      </w:r>
      <w:r>
        <w:t xml:space="preserve">й региональную поддержку в форме льготы по налогу на имущество организации и налогу на прибыль организации проект «Центр строительства крупнотоннажных морских сооружений в селе Белокаменка Мурманской области», уже находится в завершающей стадии реализации.</w:t>
      </w:r>
      <w:r/>
    </w:p>
    <w:p>
      <w:pPr>
        <w:pStyle w:val="961"/>
        <w:ind w:left="710" w:right="707" w:firstLine="707"/>
        <w:jc w:val="both"/>
      </w:pPr>
      <w:r>
        <w:t xml:space="preserve">В связи с ростом спроса на портовые мощности региона и развитием нового порта «Лавна», строящегося на западном берегу</w:t>
      </w:r>
      <w:r>
        <w:t xml:space="preserve"> Кольского залива Правительство Мурманской области обратилось в Правительство России с просьбой увеличить провозную способность Мурманского транспортного узла (МТУ) до 100 млн тонн в год для обеспечения потребностей всех заинтересованных грузоотправителей.</w:t>
      </w:r>
      <w:r/>
    </w:p>
    <w:p>
      <w:pPr>
        <w:pStyle w:val="961"/>
        <w:ind w:left="710" w:right="705" w:firstLine="707"/>
        <w:jc w:val="both"/>
      </w:pPr>
      <w:r>
        <w:t xml:space="preserve">В феврале 2024 года на заседании президиума Правительственной комиссии по транспорту и комиссии Госсовета по направлению «Транспорт» глава региона А. Чибис предложил провести «расшивку</w:t>
      </w:r>
      <w:r>
        <w:rPr>
          <w:spacing w:val="-1"/>
        </w:rPr>
        <w:t xml:space="preserve"> </w:t>
      </w:r>
      <w:r>
        <w:t xml:space="preserve">узких мест», которая позволит увеличить пропускную способность МТУ.</w:t>
      </w:r>
      <w:r/>
    </w:p>
    <w:p>
      <w:pPr>
        <w:pStyle w:val="961"/>
        <w:ind w:left="710" w:right="703" w:firstLine="707"/>
        <w:jc w:val="both"/>
      </w:pPr>
      <w:r>
        <w:t xml:space="preserve">В</w:t>
      </w:r>
      <w:r>
        <w:rPr>
          <w:spacing w:val="-16"/>
        </w:rPr>
        <w:t xml:space="preserve"> </w:t>
      </w:r>
      <w:r>
        <w:t xml:space="preserve">сентябре</w:t>
      </w:r>
      <w:r>
        <w:rPr>
          <w:spacing w:val="-18"/>
        </w:rPr>
        <w:t xml:space="preserve"> </w:t>
      </w:r>
      <w:r>
        <w:t xml:space="preserve">2024</w:t>
      </w:r>
      <w:r>
        <w:rPr>
          <w:spacing w:val="-14"/>
        </w:rPr>
        <w:t xml:space="preserve"> </w:t>
      </w:r>
      <w:r>
        <w:t xml:space="preserve">года</w:t>
      </w:r>
      <w:r>
        <w:rPr>
          <w:spacing w:val="-16"/>
        </w:rPr>
        <w:t xml:space="preserve"> </w:t>
      </w:r>
      <w:r>
        <w:t xml:space="preserve">Владимир</w:t>
      </w:r>
      <w:r>
        <w:rPr>
          <w:spacing w:val="-15"/>
        </w:rPr>
        <w:t xml:space="preserve"> </w:t>
      </w:r>
      <w:r>
        <w:t xml:space="preserve">Путин</w:t>
      </w:r>
      <w:r>
        <w:rPr>
          <w:spacing w:val="-15"/>
        </w:rPr>
        <w:t xml:space="preserve"> </w:t>
      </w:r>
      <w:r>
        <w:t xml:space="preserve">в</w:t>
      </w:r>
      <w:r>
        <w:rPr>
          <w:spacing w:val="-13"/>
        </w:rPr>
        <w:t xml:space="preserve"> </w:t>
      </w:r>
      <w:r>
        <w:t xml:space="preserve">ходе</w:t>
      </w:r>
      <w:r>
        <w:rPr>
          <w:spacing w:val="-16"/>
        </w:rPr>
        <w:t xml:space="preserve"> </w:t>
      </w:r>
      <w:r>
        <w:t xml:space="preserve">выступления</w:t>
      </w:r>
      <w:r>
        <w:rPr>
          <w:spacing w:val="-18"/>
        </w:rPr>
        <w:t xml:space="preserve"> </w:t>
      </w:r>
      <w:r>
        <w:t xml:space="preserve">на</w:t>
      </w:r>
      <w:r>
        <w:rPr>
          <w:spacing w:val="-15"/>
        </w:rPr>
        <w:t xml:space="preserve"> </w:t>
      </w:r>
      <w:r>
        <w:t xml:space="preserve">пленарной сессии</w:t>
      </w:r>
      <w:r>
        <w:rPr>
          <w:spacing w:val="-12"/>
        </w:rPr>
        <w:t xml:space="preserve"> </w:t>
      </w:r>
      <w:r>
        <w:t xml:space="preserve">Восточного</w:t>
      </w:r>
      <w:r>
        <w:rPr>
          <w:spacing w:val="-11"/>
        </w:rPr>
        <w:t xml:space="preserve"> </w:t>
      </w:r>
      <w:r>
        <w:t xml:space="preserve">экономического</w:t>
      </w:r>
      <w:r>
        <w:rPr>
          <w:spacing w:val="-11"/>
        </w:rPr>
        <w:t xml:space="preserve"> </w:t>
      </w:r>
      <w:r>
        <w:t xml:space="preserve">форума</w:t>
      </w:r>
      <w:r>
        <w:rPr>
          <w:spacing w:val="-10"/>
        </w:rPr>
        <w:t xml:space="preserve"> </w:t>
      </w:r>
      <w:r>
        <w:t xml:space="preserve">(ВЭФ-2024)</w:t>
      </w:r>
      <w:r>
        <w:rPr>
          <w:spacing w:val="-12"/>
        </w:rPr>
        <w:t xml:space="preserve"> </w:t>
      </w:r>
      <w:r>
        <w:t xml:space="preserve">заявил,</w:t>
      </w:r>
      <w:r>
        <w:rPr>
          <w:spacing w:val="-13"/>
        </w:rPr>
        <w:t xml:space="preserve"> </w:t>
      </w:r>
      <w:r>
        <w:t xml:space="preserve">что</w:t>
      </w:r>
      <w:r>
        <w:rPr>
          <w:spacing w:val="-11"/>
        </w:rPr>
        <w:t xml:space="preserve"> </w:t>
      </w:r>
      <w:r>
        <w:t xml:space="preserve">нарастить мощности МТУ до 100 млн тонн позволит модернизация грузоперевалки и расширение железнодорожных подходов.</w:t>
      </w:r>
      <w:r/>
    </w:p>
    <w:p>
      <w:pPr>
        <w:pStyle w:val="782"/>
        <w:ind w:left="1418"/>
        <w:spacing w:before="121"/>
      </w:pPr>
      <w:r>
        <w:t xml:space="preserve">Анализ</w:t>
      </w:r>
      <w:r>
        <w:rPr>
          <w:spacing w:val="-12"/>
        </w:rPr>
        <w:t xml:space="preserve"> </w:t>
      </w:r>
      <w:r>
        <w:t xml:space="preserve">железнодорожной</w:t>
      </w:r>
      <w:r>
        <w:rPr>
          <w:spacing w:val="-10"/>
        </w:rPr>
        <w:t xml:space="preserve"> </w:t>
      </w:r>
      <w:r>
        <w:t xml:space="preserve">инфраструктуры</w:t>
      </w:r>
      <w:r>
        <w:rPr>
          <w:spacing w:val="-10"/>
        </w:rPr>
        <w:t xml:space="preserve"> </w:t>
      </w:r>
      <w:r>
        <w:t xml:space="preserve">Мурманской</w:t>
      </w:r>
      <w:r>
        <w:rPr>
          <w:spacing w:val="-7"/>
        </w:rPr>
        <w:t xml:space="preserve"> </w:t>
      </w:r>
      <w:r>
        <w:rPr>
          <w:spacing w:val="-2"/>
        </w:rPr>
        <w:t xml:space="preserve">области</w:t>
      </w:r>
      <w:r/>
    </w:p>
    <w:p>
      <w:pPr>
        <w:pStyle w:val="961"/>
        <w:ind w:left="710" w:right="703" w:firstLine="767"/>
        <w:jc w:val="both"/>
        <w:spacing w:before="114"/>
      </w:pPr>
      <w:r>
        <w:t xml:space="preserve">Железнодорожный транспорт Мурманской области – ведущее звено транспортной системы региона, занимающее знач</w:t>
      </w:r>
      <w:r>
        <w:t xml:space="preserve">ительную долю на рынке грузовых и пассажирских перевозок. Железнодорожная сеть представлена транзитной магистралью Санкт-Петербург – Петрозаводск – Мурманск и другими железнодорожными линиями, некоторые из которых проходят по территории Мурманской области:</w:t>
      </w:r>
      <w:r/>
    </w:p>
    <w:p>
      <w:pPr>
        <w:pStyle w:val="963"/>
        <w:numPr>
          <w:ilvl w:val="0"/>
          <w:numId w:val="7"/>
        </w:numPr>
        <w:ind w:right="703" w:firstLine="0"/>
        <w:jc w:val="both"/>
        <w:spacing w:before="1" w:line="259" w:lineRule="auto"/>
        <w:tabs>
          <w:tab w:val="left" w:pos="1429" w:leader="none"/>
        </w:tabs>
        <w:rPr>
          <w:sz w:val="28"/>
        </w:rPr>
      </w:pPr>
      <w:r>
        <w:rPr>
          <w:sz w:val="28"/>
        </w:rPr>
        <w:t xml:space="preserve">часть железнодорожной магистрали Санкт-Петербург – Мурманск (отрезок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протяжённостью</w:t>
      </w:r>
      <w:r>
        <w:rPr>
          <w:spacing w:val="-17"/>
          <w:sz w:val="28"/>
        </w:rPr>
        <w:t xml:space="preserve"> </w:t>
      </w:r>
      <w:r>
        <w:rPr>
          <w:sz w:val="28"/>
        </w:rPr>
        <w:t xml:space="preserve">более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350</w:t>
      </w:r>
      <w:r>
        <w:rPr>
          <w:spacing w:val="-17"/>
          <w:sz w:val="28"/>
        </w:rPr>
        <w:t xml:space="preserve"> </w:t>
      </w:r>
      <w:r>
        <w:rPr>
          <w:sz w:val="28"/>
        </w:rPr>
        <w:t xml:space="preserve">км),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пересекающей</w:t>
      </w:r>
      <w:r>
        <w:rPr>
          <w:spacing w:val="-17"/>
          <w:sz w:val="28"/>
        </w:rPr>
        <w:t xml:space="preserve"> </w:t>
      </w:r>
      <w:r>
        <w:rPr>
          <w:sz w:val="28"/>
        </w:rPr>
        <w:t xml:space="preserve">область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с</w:t>
      </w:r>
      <w:r>
        <w:rPr>
          <w:spacing w:val="-17"/>
          <w:sz w:val="28"/>
        </w:rPr>
        <w:t xml:space="preserve"> </w:t>
      </w:r>
      <w:r>
        <w:rPr>
          <w:sz w:val="28"/>
        </w:rPr>
        <w:t xml:space="preserve">юга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на</w:t>
      </w:r>
      <w:r>
        <w:rPr>
          <w:spacing w:val="-17"/>
          <w:sz w:val="28"/>
        </w:rPr>
        <w:t xml:space="preserve"> </w:t>
      </w:r>
      <w:r>
        <w:rPr>
          <w:sz w:val="28"/>
        </w:rPr>
        <w:t xml:space="preserve">север, от границы с Карелией до Мурманска;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7"/>
        </w:numPr>
        <w:ind w:right="703" w:firstLine="0"/>
        <w:jc w:val="both"/>
        <w:spacing w:before="1" w:line="256" w:lineRule="auto"/>
        <w:tabs>
          <w:tab w:val="left" w:pos="1429" w:leader="none"/>
        </w:tabs>
        <w:rPr>
          <w:sz w:val="28"/>
        </w:rPr>
      </w:pPr>
      <w:r>
        <w:rPr>
          <w:sz w:val="28"/>
        </w:rPr>
        <w:t xml:space="preserve">железнодорожная линия Кола – Печенга, протяжённость линии 156 км, проходит по территории Мурманской области;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7"/>
        </w:numPr>
        <w:ind w:right="703" w:firstLine="0"/>
        <w:jc w:val="both"/>
        <w:spacing w:before="4" w:line="259" w:lineRule="auto"/>
        <w:tabs>
          <w:tab w:val="left" w:pos="1429" w:leader="none"/>
        </w:tabs>
        <w:rPr>
          <w:sz w:val="28"/>
        </w:rPr>
      </w:pPr>
      <w:r>
        <w:rPr>
          <w:sz w:val="28"/>
        </w:rPr>
        <w:t xml:space="preserve">железнодорожная линия Оленегорск – Мончегорск. Длина линии – 31 км.</w:t>
      </w:r>
      <w:r>
        <w:rPr>
          <w:spacing w:val="-14"/>
          <w:sz w:val="28"/>
        </w:rPr>
        <w:t xml:space="preserve"> </w:t>
      </w:r>
      <w:r>
        <w:rPr>
          <w:sz w:val="28"/>
        </w:rPr>
        <w:t xml:space="preserve">На</w:t>
      </w:r>
      <w:r>
        <w:rPr>
          <w:spacing w:val="-13"/>
          <w:sz w:val="28"/>
        </w:rPr>
        <w:t xml:space="preserve"> </w:t>
      </w:r>
      <w:r>
        <w:rPr>
          <w:sz w:val="28"/>
        </w:rPr>
        <w:t xml:space="preserve">ней</w:t>
      </w:r>
      <w:r>
        <w:rPr>
          <w:spacing w:val="-13"/>
          <w:sz w:val="28"/>
        </w:rPr>
        <w:t xml:space="preserve"> </w:t>
      </w:r>
      <w:r>
        <w:rPr>
          <w:sz w:val="28"/>
        </w:rPr>
        <w:t xml:space="preserve">расположены</w:t>
      </w:r>
      <w:r>
        <w:rPr>
          <w:spacing w:val="-13"/>
          <w:sz w:val="28"/>
        </w:rPr>
        <w:t xml:space="preserve"> </w:t>
      </w:r>
      <w:r>
        <w:rPr>
          <w:sz w:val="28"/>
        </w:rPr>
        <w:t xml:space="preserve">2</w:t>
      </w:r>
      <w:r>
        <w:rPr>
          <w:spacing w:val="-15"/>
          <w:sz w:val="28"/>
        </w:rPr>
        <w:t xml:space="preserve"> </w:t>
      </w:r>
      <w:r>
        <w:rPr>
          <w:sz w:val="28"/>
        </w:rPr>
        <w:t xml:space="preserve">станции</w:t>
      </w:r>
      <w:r>
        <w:rPr>
          <w:spacing w:val="-15"/>
          <w:sz w:val="28"/>
        </w:rPr>
        <w:t xml:space="preserve"> </w:t>
      </w:r>
      <w:r>
        <w:rPr>
          <w:sz w:val="28"/>
        </w:rPr>
        <w:t xml:space="preserve">и</w:t>
      </w:r>
      <w:r>
        <w:rPr>
          <w:spacing w:val="-15"/>
          <w:sz w:val="28"/>
        </w:rPr>
        <w:t xml:space="preserve"> </w:t>
      </w:r>
      <w:r>
        <w:rPr>
          <w:sz w:val="28"/>
        </w:rPr>
        <w:t xml:space="preserve">5</w:t>
      </w:r>
      <w:r>
        <w:rPr>
          <w:spacing w:val="-15"/>
          <w:sz w:val="28"/>
        </w:rPr>
        <w:t xml:space="preserve"> </w:t>
      </w:r>
      <w:r>
        <w:rPr>
          <w:sz w:val="28"/>
        </w:rPr>
        <w:t xml:space="preserve">остановочных</w:t>
      </w:r>
      <w:r>
        <w:rPr>
          <w:spacing w:val="-9"/>
          <w:sz w:val="28"/>
        </w:rPr>
        <w:t xml:space="preserve"> </w:t>
      </w:r>
      <w:r>
        <w:rPr>
          <w:sz w:val="28"/>
        </w:rPr>
        <w:t xml:space="preserve">пунктов.</w:t>
      </w:r>
      <w:r>
        <w:rPr>
          <w:spacing w:val="-15"/>
          <w:sz w:val="28"/>
        </w:rPr>
        <w:t xml:space="preserve"> </w:t>
      </w:r>
      <w:r>
        <w:rPr>
          <w:sz w:val="28"/>
        </w:rPr>
        <w:t xml:space="preserve">Проходит</w:t>
      </w:r>
      <w:r>
        <w:rPr>
          <w:spacing w:val="-14"/>
          <w:sz w:val="28"/>
        </w:rPr>
        <w:t xml:space="preserve"> </w:t>
      </w:r>
      <w:r>
        <w:rPr>
          <w:sz w:val="28"/>
        </w:rPr>
        <w:t xml:space="preserve">через Мурманскую область;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7"/>
        </w:numPr>
        <w:ind w:right="706" w:firstLine="0"/>
        <w:jc w:val="both"/>
        <w:spacing w:before="1" w:line="259" w:lineRule="auto"/>
        <w:tabs>
          <w:tab w:val="left" w:pos="1429" w:leader="none"/>
        </w:tabs>
        <w:rPr>
          <w:sz w:val="28"/>
          <w:szCs w:val="28"/>
        </w:rPr>
      </w:pPr>
      <w:r>
        <w:rPr>
          <w:sz w:val="28"/>
        </w:rPr>
        <w:t xml:space="preserve">железнодорожная линия Апатиты-1–Титан. Это участок Мурманского отделения Октябрьской железной дороги, протяжённостью 62 км. Проходит через Мурманскую область;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7"/>
        </w:numPr>
        <w:ind w:right="706" w:firstLine="0"/>
        <w:jc w:val="both"/>
        <w:spacing w:before="1" w:line="259" w:lineRule="auto"/>
        <w:tabs>
          <w:tab w:val="left" w:pos="1429" w:leader="none"/>
        </w:tabs>
        <w:rPr>
          <w:sz w:val="28"/>
          <w:szCs w:val="28"/>
        </w:rPr>
      </w:pPr>
      <w:r>
        <w:rPr>
          <w:sz w:val="28"/>
        </w:rPr>
      </w:r>
      <w:r>
        <w:rPr>
          <w:sz w:val="28"/>
        </w:rPr>
        <w:t xml:space="preserve">железнодорожная линия Пинозеро – Ковдор. Часть железных дорог общего</w:t>
      </w:r>
      <w:r>
        <w:rPr>
          <w:sz w:val="28"/>
        </w:rPr>
        <w:t xml:space="preserve"> пользования, входит в состав Мурманского региона Октябрьской железной дороги ОАО «РЖД». Пролегает по территории Кандалакшского, Полярнозоринского и Ковдорского районов Мурманской области. Протяжённость линии – 117 км. На всём протяжении линия однопутная, </w:t>
      </w:r>
      <w:r>
        <w:rPr>
          <w:spacing w:val="-2"/>
          <w:sz w:val="28"/>
        </w:rPr>
        <w:t xml:space="preserve">неэлектрифицированная;</w:t>
      </w:r>
      <w:r>
        <w:rPr>
          <w:sz w:val="28"/>
        </w:rPr>
      </w:r>
      <w:r/>
    </w:p>
    <w:p>
      <w:pPr>
        <w:pStyle w:val="963"/>
        <w:numPr>
          <w:ilvl w:val="0"/>
          <w:numId w:val="7"/>
        </w:numPr>
        <w:ind w:right="703" w:firstLine="0"/>
        <w:jc w:val="both"/>
        <w:spacing w:line="259" w:lineRule="auto"/>
        <w:tabs>
          <w:tab w:val="left" w:pos="1429" w:leader="none"/>
        </w:tabs>
        <w:rPr>
          <w:sz w:val="28"/>
        </w:rPr>
      </w:pPr>
      <w:r>
        <w:rPr>
          <w:sz w:val="28"/>
        </w:rPr>
        <w:t xml:space="preserve">железнодорожная лини</w:t>
      </w:r>
      <w:r>
        <w:rPr>
          <w:sz w:val="28"/>
        </w:rPr>
        <w:t xml:space="preserve">я Ручьи-Карельские – Алакуртти. Участок Октябрьской железной дороги, проходящий по территории Кольского полуострова. На станции Ручьи Карельские линия ответвляется от направления Лоухи – Кандалакша в сторону границы с Финляндией. Протяжённость линии 99 км;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7"/>
        </w:numPr>
        <w:ind w:right="705" w:firstLine="0"/>
        <w:jc w:val="both"/>
        <w:spacing w:line="259" w:lineRule="auto"/>
        <w:tabs>
          <w:tab w:val="left" w:pos="1429" w:leader="none"/>
        </w:tabs>
        <w:rPr>
          <w:sz w:val="28"/>
        </w:rPr>
      </w:pPr>
      <w:r>
        <w:rPr>
          <w:sz w:val="28"/>
        </w:rPr>
        <w:t xml:space="preserve">железнодорожная линия Мурманск – Ваенга</w:t>
      </w:r>
      <w:r>
        <w:rPr>
          <w:rFonts w:ascii="Calibri" w:hAnsi="Calibri"/>
        </w:rPr>
        <w:t xml:space="preserve">. </w:t>
      </w:r>
      <w:r>
        <w:rPr>
          <w:sz w:val="28"/>
        </w:rPr>
        <w:t xml:space="preserve">Это участок Октябрьской железной дороги, протяжённостью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31 км.</w:t>
      </w:r>
      <w:r>
        <w:rPr>
          <w:spacing w:val="-14"/>
          <w:sz w:val="28"/>
        </w:rPr>
        <w:t xml:space="preserve"> </w:t>
      </w:r>
      <w:r>
        <w:rPr>
          <w:sz w:val="28"/>
        </w:rPr>
        <w:t xml:space="preserve">На ней 8 станций и 5 остановочных </w:t>
      </w:r>
      <w:r>
        <w:rPr>
          <w:spacing w:val="-2"/>
          <w:sz w:val="28"/>
        </w:rPr>
        <w:t xml:space="preserve">пунктов;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7"/>
        </w:numPr>
        <w:ind w:right="701" w:firstLine="0"/>
        <w:jc w:val="both"/>
        <w:spacing w:line="259" w:lineRule="auto"/>
        <w:tabs>
          <w:tab w:val="left" w:pos="1429" w:leader="none"/>
        </w:tabs>
        <w:rPr>
          <w:sz w:val="28"/>
        </w:rPr>
      </w:pPr>
      <w:r>
        <w:rPr>
          <w:sz w:val="28"/>
        </w:rPr>
        <w:t xml:space="preserve">железнодорожная линия Луостари – Никель-Мурманский. Протяжённость линии – 43 км. На ней расположены три станции и один остановочный пункт.</w:t>
      </w:r>
      <w:r>
        <w:rPr>
          <w:sz w:val="28"/>
        </w:rPr>
      </w:r>
      <w:r>
        <w:rPr>
          <w:sz w:val="28"/>
        </w:rPr>
      </w:r>
    </w:p>
    <w:p>
      <w:pPr>
        <w:pStyle w:val="961"/>
        <w:spacing w:before="7"/>
        <w:rPr>
          <w:sz w:val="8"/>
          <w:highlight w:val="yellow"/>
        </w:rPr>
      </w:pPr>
      <w:r>
        <w:rPr>
          <w:sz w:val="8"/>
          <w:highlight w:val="yellow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95104" behindDoc="1" locked="0" layoutInCell="1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78728</wp:posOffset>
                </wp:positionV>
                <wp:extent cx="5983801" cy="2158365"/>
                <wp:effectExtent l="0" t="0" r="0" b="0"/>
                <wp:wrapTopAndBottom/>
                <wp:docPr id="3" name="Image 291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10" name="Image 2910"/>
                        <pic:cNvPicPr/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983801" cy="21583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-251695104;o:allowoverlap:true;o:allowincell:true;mso-position-horizontal-relative:page;margin-left:85.05pt;mso-position-horizontal:absolute;mso-position-vertical-relative:text;margin-top:6.20pt;mso-position-vertical:absolute;width:471.17pt;height:169.95pt;mso-wrap-distance-left:0.00pt;mso-wrap-distance-top:0.00pt;mso-wrap-distance-right:0.00pt;mso-wrap-distance-bottom:0.00pt;" stroked="false">
                <v:path textboxrect="0,0,0,0"/>
                <w10:wrap type="topAndBottom"/>
                <v:imagedata r:id="rId11" o:title=""/>
              </v:shape>
            </w:pict>
          </mc:Fallback>
        </mc:AlternateContent>
      </w:r>
      <w:r>
        <w:rPr>
          <w:sz w:val="8"/>
          <w:highlight w:val="yellow"/>
        </w:rPr>
      </w:r>
      <w:r>
        <w:rPr>
          <w:sz w:val="8"/>
          <w:highlight w:val="yellow"/>
        </w:rPr>
      </w:r>
    </w:p>
    <w:p>
      <w:pPr>
        <w:ind w:left="1240"/>
        <w:jc w:val="both"/>
        <w:rPr>
          <w:i/>
          <w:sz w:val="24"/>
        </w:rPr>
      </w:pPr>
      <w:r>
        <w:rPr>
          <w:i/>
          <w:sz w:val="24"/>
        </w:rPr>
        <w:t xml:space="preserve">Рисунок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11.1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 xml:space="preserve">Схема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железных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дорог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общего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пользования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Мурманской</w:t>
      </w:r>
      <w:r>
        <w:rPr>
          <w:i/>
          <w:spacing w:val="-2"/>
          <w:sz w:val="24"/>
        </w:rPr>
        <w:t xml:space="preserve"> области</w:t>
      </w:r>
      <w:r>
        <w:rPr>
          <w:i/>
          <w:sz w:val="24"/>
        </w:rPr>
      </w:r>
      <w:r>
        <w:rPr>
          <w:i/>
          <w:sz w:val="24"/>
        </w:rPr>
      </w:r>
    </w:p>
    <w:p>
      <w:pPr>
        <w:pStyle w:val="961"/>
        <w:ind w:left="710" w:right="708" w:firstLine="707"/>
        <w:jc w:val="both"/>
        <w:spacing w:before="112"/>
      </w:pPr>
      <w:r>
        <w:t xml:space="preserve">Эксплуатационная длина железнодорожных путей общего пользования на</w:t>
      </w:r>
      <w:r>
        <w:rPr>
          <w:spacing w:val="-18"/>
        </w:rPr>
        <w:t xml:space="preserve"> </w:t>
      </w:r>
      <w:r>
        <w:t xml:space="preserve">территории</w:t>
      </w:r>
      <w:r>
        <w:rPr>
          <w:spacing w:val="-17"/>
        </w:rPr>
        <w:t xml:space="preserve"> </w:t>
      </w:r>
      <w:r>
        <w:t xml:space="preserve">Мурманской</w:t>
      </w:r>
      <w:r>
        <w:rPr>
          <w:spacing w:val="-18"/>
        </w:rPr>
        <w:t xml:space="preserve"> </w:t>
      </w:r>
      <w:r>
        <w:t xml:space="preserve">области</w:t>
      </w:r>
      <w:r>
        <w:rPr>
          <w:spacing w:val="-17"/>
        </w:rPr>
        <w:t xml:space="preserve"> </w:t>
      </w:r>
      <w:r>
        <w:t xml:space="preserve">составляет</w:t>
      </w:r>
      <w:r>
        <w:rPr>
          <w:spacing w:val="-18"/>
        </w:rPr>
        <w:t xml:space="preserve"> </w:t>
      </w:r>
      <w:r>
        <w:t xml:space="preserve">870,3</w:t>
      </w:r>
      <w:r>
        <w:rPr>
          <w:spacing w:val="-17"/>
        </w:rPr>
        <w:t xml:space="preserve"> </w:t>
      </w:r>
      <w:r>
        <w:t xml:space="preserve">км,</w:t>
      </w:r>
      <w:r>
        <w:rPr>
          <w:spacing w:val="-18"/>
        </w:rPr>
        <w:t xml:space="preserve"> </w:t>
      </w:r>
      <w:r>
        <w:t xml:space="preserve">протяженность</w:t>
      </w:r>
      <w:r>
        <w:rPr>
          <w:spacing w:val="-17"/>
        </w:rPr>
        <w:t xml:space="preserve"> </w:t>
      </w:r>
      <w:r>
        <w:t xml:space="preserve">путей необщего</w:t>
      </w:r>
      <w:r>
        <w:rPr>
          <w:spacing w:val="-8"/>
        </w:rPr>
        <w:t xml:space="preserve"> </w:t>
      </w:r>
      <w:r>
        <w:t xml:space="preserve">пользования</w:t>
      </w:r>
      <w:r>
        <w:rPr>
          <w:spacing w:val="-6"/>
        </w:rPr>
        <w:t xml:space="preserve"> </w:t>
      </w:r>
      <w:r>
        <w:t xml:space="preserve">–</w:t>
      </w:r>
      <w:r>
        <w:rPr>
          <w:spacing w:val="-7"/>
        </w:rPr>
        <w:t xml:space="preserve"> </w:t>
      </w:r>
      <w:r>
        <w:t xml:space="preserve">991,35</w:t>
      </w:r>
      <w:r>
        <w:rPr>
          <w:spacing w:val="-8"/>
        </w:rPr>
        <w:t xml:space="preserve"> </w:t>
      </w:r>
      <w:r>
        <w:t xml:space="preserve">км.</w:t>
      </w:r>
      <w:r>
        <w:rPr>
          <w:spacing w:val="-9"/>
        </w:rPr>
        <w:t xml:space="preserve"> </w:t>
      </w:r>
      <w:r>
        <w:t xml:space="preserve">Электрифицировано</w:t>
      </w:r>
      <w:r>
        <w:rPr>
          <w:spacing w:val="-8"/>
        </w:rPr>
        <w:t xml:space="preserve"> </w:t>
      </w:r>
      <w:r>
        <w:t xml:space="preserve">439</w:t>
      </w:r>
      <w:r>
        <w:rPr>
          <w:spacing w:val="-9"/>
        </w:rPr>
        <w:t xml:space="preserve"> </w:t>
      </w:r>
      <w:r>
        <w:t xml:space="preserve">км,</w:t>
      </w:r>
      <w:r>
        <w:rPr>
          <w:spacing w:val="-9"/>
        </w:rPr>
        <w:t xml:space="preserve"> </w:t>
      </w:r>
      <w:r>
        <w:t xml:space="preserve">из</w:t>
      </w:r>
      <w:r>
        <w:rPr>
          <w:spacing w:val="-9"/>
        </w:rPr>
        <w:t xml:space="preserve"> </w:t>
      </w:r>
      <w:r>
        <w:t xml:space="preserve">них</w:t>
      </w:r>
      <w:r>
        <w:rPr>
          <w:spacing w:val="-8"/>
        </w:rPr>
        <w:t xml:space="preserve"> </w:t>
      </w:r>
      <w:r>
        <w:t xml:space="preserve">416</w:t>
      </w:r>
      <w:r>
        <w:rPr>
          <w:spacing w:val="-8"/>
        </w:rPr>
        <w:t xml:space="preserve"> </w:t>
      </w:r>
      <w:r>
        <w:t xml:space="preserve">км электрифицированы переменным током (от станции Пояконда на границе с Республикой Карелия до станции Мурманск) и 23 км постоянным током (от станции Апатиты до станции Кировск).</w:t>
      </w:r>
      <w:r/>
    </w:p>
    <w:p>
      <w:pPr>
        <w:pStyle w:val="961"/>
        <w:ind w:left="710" w:right="703" w:firstLine="707"/>
        <w:jc w:val="both"/>
        <w:spacing w:before="1"/>
      </w:pPr>
      <w:r>
        <w:t xml:space="preserve">На территории региона действуют 6 ж/д вокзалов, главный из которых железнодорожный вокзал Мурманск, 45 железнодорожных станций, крупнейшие из которых Апатиты 1, Кандалакша, Ковдор, Оленегорск. Кроме того,</w:t>
      </w:r>
      <w:r>
        <w:rPr>
          <w:spacing w:val="-18"/>
        </w:rPr>
        <w:t xml:space="preserve"> </w:t>
      </w:r>
      <w:r>
        <w:t xml:space="preserve">в</w:t>
      </w:r>
      <w:r>
        <w:rPr>
          <w:spacing w:val="-17"/>
        </w:rPr>
        <w:t xml:space="preserve"> </w:t>
      </w:r>
      <w:r>
        <w:t xml:space="preserve">регионе</w:t>
      </w:r>
      <w:r>
        <w:rPr>
          <w:spacing w:val="-18"/>
        </w:rPr>
        <w:t xml:space="preserve"> </w:t>
      </w:r>
      <w:r>
        <w:t xml:space="preserve">действуют</w:t>
      </w:r>
      <w:r>
        <w:rPr>
          <w:spacing w:val="-17"/>
        </w:rPr>
        <w:t xml:space="preserve"> </w:t>
      </w:r>
      <w:r>
        <w:t xml:space="preserve">локомотивные</w:t>
      </w:r>
      <w:r>
        <w:rPr>
          <w:spacing w:val="-18"/>
        </w:rPr>
        <w:t xml:space="preserve"> </w:t>
      </w:r>
      <w:r>
        <w:t xml:space="preserve">депо,</w:t>
      </w:r>
      <w:r>
        <w:rPr>
          <w:spacing w:val="-17"/>
        </w:rPr>
        <w:t xml:space="preserve"> </w:t>
      </w:r>
      <w:r>
        <w:t xml:space="preserve">такие</w:t>
      </w:r>
      <w:r>
        <w:rPr>
          <w:spacing w:val="-18"/>
        </w:rPr>
        <w:t xml:space="preserve"> </w:t>
      </w:r>
      <w:r>
        <w:t xml:space="preserve">как</w:t>
      </w:r>
      <w:r>
        <w:rPr>
          <w:spacing w:val="-17"/>
        </w:rPr>
        <w:t xml:space="preserve"> </w:t>
      </w:r>
      <w:r>
        <w:t xml:space="preserve">Кандалакша</w:t>
      </w:r>
      <w:r>
        <w:rPr>
          <w:spacing w:val="-18"/>
        </w:rPr>
        <w:t xml:space="preserve"> </w:t>
      </w:r>
      <w:r>
        <w:t xml:space="preserve">(ТЧЭ-5); Кандалакша (ТЧ-27); Мурманск (ТЧЭ-28). Эксплуатация, техническое обслуживание и ремонт вагонов осуществляют крупнейшие вагонные депо: Кандалакша (ВЧД-21); Мурманск (ВЧД-22); Апатиты (ВЧДЭ-23).</w:t>
      </w:r>
      <w:r/>
    </w:p>
    <w:p>
      <w:pPr>
        <w:pStyle w:val="961"/>
        <w:ind w:left="710" w:right="708" w:firstLine="707"/>
        <w:jc w:val="both"/>
        <w:spacing w:before="67"/>
      </w:pPr>
      <w:r>
        <w:t xml:space="preserve">Реализация проекта «Комплексное развитие Мурманского транспортного узла» подразумевает значительный рост грузопотока через Мурманскую область, а значит, увеличение нагрузки на железнодорожные подходы к порту Мурманск.</w:t>
      </w:r>
      <w:r/>
    </w:p>
    <w:p>
      <w:pPr>
        <w:pStyle w:val="961"/>
        <w:ind w:left="710" w:right="704" w:firstLine="707"/>
        <w:jc w:val="both"/>
        <w:spacing w:before="1"/>
      </w:pPr>
      <w:r>
        <w:t xml:space="preserve">В ходе пленарного заседания Восточного экономического форума (ВЭФ)</w:t>
      </w:r>
      <w:r>
        <w:rPr>
          <w:spacing w:val="-5"/>
        </w:rPr>
        <w:t xml:space="preserve"> </w:t>
      </w:r>
      <w:r>
        <w:t xml:space="preserve">2023</w:t>
      </w:r>
      <w:r>
        <w:rPr>
          <w:spacing w:val="-5"/>
        </w:rPr>
        <w:t xml:space="preserve"> </w:t>
      </w:r>
      <w:r>
        <w:t xml:space="preserve">года</w:t>
      </w:r>
      <w:r>
        <w:rPr>
          <w:spacing w:val="-8"/>
        </w:rPr>
        <w:t xml:space="preserve"> </w:t>
      </w:r>
      <w:r>
        <w:t xml:space="preserve">В.В.</w:t>
      </w:r>
      <w:r>
        <w:rPr>
          <w:spacing w:val="-7"/>
        </w:rPr>
        <w:t xml:space="preserve"> </w:t>
      </w:r>
      <w:r>
        <w:t xml:space="preserve">Путин</w:t>
      </w:r>
      <w:r>
        <w:rPr>
          <w:spacing w:val="-4"/>
        </w:rPr>
        <w:t xml:space="preserve"> </w:t>
      </w:r>
      <w:r>
        <w:t xml:space="preserve">заявил</w:t>
      </w:r>
      <w:r>
        <w:rPr>
          <w:spacing w:val="-8"/>
        </w:rPr>
        <w:t xml:space="preserve"> </w:t>
      </w:r>
      <w:r>
        <w:t xml:space="preserve">о</w:t>
      </w:r>
      <w:r>
        <w:rPr>
          <w:spacing w:val="-5"/>
        </w:rPr>
        <w:t xml:space="preserve"> </w:t>
      </w:r>
      <w:r>
        <w:t xml:space="preserve">планах</w:t>
      </w:r>
      <w:r>
        <w:rPr>
          <w:spacing w:val="-7"/>
        </w:rPr>
        <w:t xml:space="preserve"> </w:t>
      </w:r>
      <w:r>
        <w:t xml:space="preserve">существенно</w:t>
      </w:r>
      <w:r>
        <w:rPr>
          <w:spacing w:val="-7"/>
        </w:rPr>
        <w:t xml:space="preserve"> </w:t>
      </w:r>
      <w:r>
        <w:t xml:space="preserve">увеличить</w:t>
      </w:r>
      <w:r>
        <w:rPr>
          <w:spacing w:val="-7"/>
        </w:rPr>
        <w:t xml:space="preserve"> </w:t>
      </w:r>
      <w:r>
        <w:t xml:space="preserve">загрузку порта Мурманска к 2027 году – до 110 млн</w:t>
      </w:r>
      <w:r>
        <w:rPr>
          <w:spacing w:val="-1"/>
        </w:rPr>
        <w:t xml:space="preserve"> </w:t>
      </w:r>
      <w:r>
        <w:t xml:space="preserve">тонн в год. Общая мощность морских портов Арктическог</w:t>
      </w:r>
      <w:r>
        <w:t xml:space="preserve">о бассейна к 2030 году, должна удвоиться с 123 млн тонн до 252 млн тонн за счёт строительства новых терминалов и расширения железнодорожных подходов. Достичь увеличения грузооборота мурманского порта вдвое до 2027 года позволит запуск нескольких проектов –</w:t>
      </w:r>
      <w:r>
        <w:rPr>
          <w:spacing w:val="80"/>
        </w:rPr>
        <w:t xml:space="preserve"> </w:t>
      </w:r>
      <w:r>
        <w:t xml:space="preserve">«Арктической</w:t>
      </w:r>
      <w:r>
        <w:rPr>
          <w:spacing w:val="80"/>
        </w:rPr>
        <w:t xml:space="preserve"> </w:t>
      </w:r>
      <w:r>
        <w:t xml:space="preserve">перевалки»,</w:t>
      </w:r>
      <w:r>
        <w:rPr>
          <w:spacing w:val="80"/>
        </w:rPr>
        <w:t xml:space="preserve"> </w:t>
      </w:r>
      <w:r>
        <w:t xml:space="preserve">порта</w:t>
      </w:r>
      <w:r>
        <w:rPr>
          <w:spacing w:val="80"/>
        </w:rPr>
        <w:t xml:space="preserve"> </w:t>
      </w:r>
      <w:r>
        <w:t xml:space="preserve">«Лавна»</w:t>
      </w:r>
      <w:r>
        <w:rPr>
          <w:spacing w:val="80"/>
        </w:rPr>
        <w:t xml:space="preserve"> </w:t>
      </w:r>
      <w:r>
        <w:t xml:space="preserve">и</w:t>
      </w:r>
      <w:r>
        <w:rPr>
          <w:spacing w:val="80"/>
        </w:rPr>
        <w:t xml:space="preserve"> </w:t>
      </w:r>
      <w:r>
        <w:t xml:space="preserve">контейнерного</w:t>
      </w:r>
      <w:r>
        <w:rPr>
          <w:spacing w:val="80"/>
        </w:rPr>
        <w:t xml:space="preserve"> </w:t>
      </w:r>
      <w:r>
        <w:t xml:space="preserve">терминала</w:t>
      </w:r>
      <w:r/>
    </w:p>
    <w:p>
      <w:pPr>
        <w:pStyle w:val="961"/>
        <w:ind w:left="710"/>
        <w:jc w:val="both"/>
        <w:spacing w:line="321" w:lineRule="exact"/>
      </w:pPr>
      <w:r>
        <w:t xml:space="preserve">«Русатом</w:t>
      </w:r>
      <w:r>
        <w:rPr>
          <w:spacing w:val="-5"/>
        </w:rPr>
        <w:t xml:space="preserve"> </w:t>
      </w:r>
      <w:r>
        <w:rPr>
          <w:spacing w:val="-2"/>
        </w:rPr>
        <w:t xml:space="preserve">Карго».</w:t>
      </w:r>
      <w:r/>
    </w:p>
    <w:p>
      <w:pPr>
        <w:pStyle w:val="961"/>
        <w:ind w:left="710" w:right="703" w:firstLine="707"/>
        <w:jc w:val="both"/>
        <w:spacing w:before="3"/>
      </w:pPr>
      <w:r>
        <w:t xml:space="preserve">В рамках реализации проекта «КРМТУ» строительство порта «Лавна» на западном берегу Кольского залива и железнодорожных подходов к нему началось в 2018 году.</w:t>
      </w:r>
      <w:r>
        <w:rPr>
          <w:spacing w:val="-8"/>
        </w:rPr>
        <w:t xml:space="preserve"> </w:t>
      </w:r>
      <w:r>
        <w:t xml:space="preserve">В 2020 году контракт на возведение железнодорожной ветки к порту через реку Тулома был разорван после падения цен на уголь, который должен был стать одним из основных грузов для пер</w:t>
      </w:r>
      <w:r>
        <w:t xml:space="preserve">евалки мощностями порта. Часть инвесторов покинула проект. Однако в 2021 году Государственная транспортно-лизинговая компания приступила к осуществлению проекта Мурманского транспортного узла и порта «Лавна», мощность которого составит 18,6 млн тонн в год.</w:t>
      </w:r>
      <w:r/>
    </w:p>
    <w:p>
      <w:pPr>
        <w:pStyle w:val="961"/>
        <w:ind w:left="710" w:right="705" w:firstLine="707"/>
        <w:jc w:val="both"/>
      </w:pPr>
      <w:r>
        <w:t xml:space="preserve">Увеличение</w:t>
      </w:r>
      <w:r>
        <w:rPr>
          <w:spacing w:val="40"/>
        </w:rPr>
        <w:t xml:space="preserve">  </w:t>
      </w:r>
      <w:r>
        <w:t xml:space="preserve">грузопотока</w:t>
      </w:r>
      <w:r>
        <w:rPr>
          <w:spacing w:val="40"/>
        </w:rPr>
        <w:t xml:space="preserve">  </w:t>
      </w:r>
      <w:r>
        <w:t xml:space="preserve">Мурманского</w:t>
      </w:r>
      <w:r>
        <w:rPr>
          <w:spacing w:val="40"/>
        </w:rPr>
        <w:t xml:space="preserve">  </w:t>
      </w:r>
      <w:r>
        <w:t xml:space="preserve">транспортного</w:t>
      </w:r>
      <w:r>
        <w:rPr>
          <w:spacing w:val="40"/>
        </w:rPr>
        <w:t xml:space="preserve">  </w:t>
      </w:r>
      <w:r>
        <w:t xml:space="preserve">узла</w:t>
      </w:r>
      <w:r>
        <w:rPr>
          <w:spacing w:val="40"/>
        </w:rPr>
        <w:t xml:space="preserve">  </w:t>
      </w:r>
      <w:r>
        <w:t xml:space="preserve">до</w:t>
      </w:r>
      <w:r>
        <w:rPr>
          <w:spacing w:val="40"/>
        </w:rPr>
        <w:t xml:space="preserve"> </w:t>
      </w:r>
      <w:r>
        <w:t xml:space="preserve">110 млн</w:t>
      </w:r>
      <w:r>
        <w:rPr>
          <w:spacing w:val="-1"/>
        </w:rPr>
        <w:t xml:space="preserve"> </w:t>
      </w:r>
      <w:r>
        <w:t xml:space="preserve">тонн </w:t>
      </w:r>
      <w:r>
        <w:t xml:space="preserve">к 2030 году и развитие Мурманска с интеграцией Северного морского пути в качестве международного логистического хаба невозможна без реконструкции существующей Октябрьской железной дороги, а также строительства новых железнодорожных подходов на арктических </w:t>
      </w:r>
      <w:r>
        <w:rPr>
          <w:spacing w:val="-2"/>
        </w:rPr>
        <w:t xml:space="preserve">территориях.</w:t>
      </w:r>
      <w:r/>
    </w:p>
    <w:p>
      <w:pPr>
        <w:pStyle w:val="961"/>
        <w:ind w:left="709"/>
        <w:rPr>
          <w:sz w:val="20"/>
          <w:highlight w:val="yellow"/>
        </w:rPr>
      </w:pPr>
      <w:r>
        <w:rPr>
          <w:sz w:val="20"/>
          <w:highlight w:val="yellow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97872" cy="2334386"/>
                <wp:effectExtent l="0" t="0" r="0" b="0"/>
                <wp:docPr id="4" name="Image 291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11" name="Image 2911"/>
                        <pic:cNvPicPr/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997872" cy="233438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72.27pt;height:183.81pt;mso-wrap-distance-left:0.00pt;mso-wrap-distance-top:0.00pt;mso-wrap-distance-right:0.00pt;mso-wrap-distance-bottom:0.0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jc w:val="center"/>
        <w:spacing w:before="92"/>
        <w:rPr>
          <w:i/>
          <w:sz w:val="24"/>
          <w:highlight w:val="white"/>
        </w:rPr>
      </w:pPr>
      <w:r>
        <w:rPr>
          <w:i/>
          <w:sz w:val="24"/>
          <w:highlight w:val="white"/>
        </w:rPr>
        <w:t xml:space="preserve">Рисунок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11.2 -</w:t>
      </w:r>
      <w:r>
        <w:rPr>
          <w:i/>
          <w:spacing w:val="46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Железнодорожная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линия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«ст.</w:t>
      </w:r>
      <w:r>
        <w:rPr>
          <w:i/>
          <w:spacing w:val="-1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Выходной</w:t>
      </w:r>
      <w:r>
        <w:rPr>
          <w:i/>
          <w:spacing w:val="-1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–</w:t>
      </w:r>
      <w:r>
        <w:rPr>
          <w:i/>
          <w:spacing w:val="-1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мост</w:t>
      </w:r>
      <w:r>
        <w:rPr>
          <w:i/>
          <w:spacing w:val="-2"/>
          <w:sz w:val="24"/>
          <w:highlight w:val="white"/>
        </w:rPr>
        <w:t xml:space="preserve"> через</w:t>
      </w:r>
      <w:r>
        <w:rPr>
          <w:i/>
          <w:sz w:val="24"/>
          <w:highlight w:val="white"/>
        </w:rPr>
      </w:r>
      <w:r>
        <w:rPr>
          <w:i/>
          <w:sz w:val="24"/>
          <w:highlight w:val="white"/>
        </w:rPr>
      </w:r>
    </w:p>
    <w:p>
      <w:pPr>
        <w:ind w:left="791" w:right="791"/>
        <w:jc w:val="center"/>
        <w:spacing w:before="24" w:line="259" w:lineRule="auto"/>
        <w:rPr>
          <w:i/>
          <w:sz w:val="24"/>
          <w:highlight w:val="white"/>
        </w:rPr>
      </w:pPr>
      <w:r>
        <w:rPr>
          <w:i/>
          <w:sz w:val="24"/>
          <w:highlight w:val="white"/>
        </w:rPr>
        <w:t xml:space="preserve">р.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Тулома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–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ст.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Мурмаши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II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–</w:t>
      </w:r>
      <w:r>
        <w:rPr>
          <w:i/>
          <w:spacing w:val="-1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ст.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Лавна»</w:t>
      </w:r>
      <w:r>
        <w:rPr>
          <w:i/>
          <w:spacing w:val="-1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(слева).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Мост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через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Тулому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к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порту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«Лавна»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по новой железнодорожной линии Выходной – Лавна (справа)</w:t>
      </w:r>
      <w:r>
        <w:rPr>
          <w:i/>
          <w:sz w:val="24"/>
          <w:highlight w:val="white"/>
        </w:rPr>
      </w:r>
      <w:r>
        <w:rPr>
          <w:i/>
          <w:sz w:val="24"/>
          <w:highlight w:val="white"/>
        </w:rPr>
      </w:r>
    </w:p>
    <w:p>
      <w:pPr>
        <w:pStyle w:val="961"/>
        <w:ind w:left="710" w:right="702" w:firstLine="707"/>
        <w:jc w:val="both"/>
        <w:spacing w:before="118"/>
      </w:pPr>
      <w:r>
        <w:t xml:space="preserve">По перегону Хибины – Нефелиновые Пески проходят грузовые и пассажирские поезда, следующие в Мурманск, а после запуска порта Лавна пойдут составы в направлении новой линии Выходной –</w:t>
      </w:r>
      <w:r>
        <w:rPr>
          <w:spacing w:val="-2"/>
        </w:rPr>
        <w:t xml:space="preserve"> </w:t>
      </w:r>
      <w:r>
        <w:t xml:space="preserve">Лавна.</w:t>
      </w:r>
      <w:r>
        <w:rPr>
          <w:spacing w:val="-3"/>
        </w:rPr>
        <w:t xml:space="preserve"> </w:t>
      </w:r>
      <w:r>
        <w:t xml:space="preserve">Развитие </w:t>
      </w:r>
      <w:r>
        <w:t xml:space="preserve">подходов</w:t>
      </w:r>
      <w:r>
        <w:rPr>
          <w:spacing w:val="40"/>
        </w:rPr>
        <w:t xml:space="preserve"> </w:t>
      </w:r>
      <w:r>
        <w:t xml:space="preserve">к</w:t>
      </w:r>
      <w:r>
        <w:rPr>
          <w:spacing w:val="40"/>
        </w:rPr>
        <w:t xml:space="preserve"> </w:t>
      </w:r>
      <w:r>
        <w:t xml:space="preserve">Мурманскому</w:t>
      </w:r>
      <w:r>
        <w:rPr>
          <w:spacing w:val="40"/>
        </w:rPr>
        <w:t xml:space="preserve"> </w:t>
      </w:r>
      <w:r>
        <w:t xml:space="preserve">транспортному</w:t>
      </w:r>
      <w:r>
        <w:rPr>
          <w:spacing w:val="40"/>
        </w:rPr>
        <w:t xml:space="preserve"> </w:t>
      </w:r>
      <w:r>
        <w:t xml:space="preserve">узлу</w:t>
      </w:r>
      <w:r>
        <w:rPr>
          <w:spacing w:val="40"/>
        </w:rPr>
        <w:t xml:space="preserve"> </w:t>
      </w:r>
      <w:r>
        <w:t xml:space="preserve">позволит</w:t>
      </w:r>
      <w:r>
        <w:rPr>
          <w:spacing w:val="40"/>
        </w:rPr>
        <w:t xml:space="preserve"> </w:t>
      </w:r>
      <w:r>
        <w:t xml:space="preserve">ОАО</w:t>
      </w:r>
      <w:r>
        <w:rPr>
          <w:spacing w:val="40"/>
        </w:rPr>
        <w:t xml:space="preserve"> </w:t>
      </w:r>
      <w:r>
        <w:t xml:space="preserve">«РЖД»</w:t>
      </w:r>
      <w:r>
        <w:rPr>
          <w:spacing w:val="40"/>
        </w:rPr>
        <w:t xml:space="preserve"> </w:t>
      </w:r>
      <w:r>
        <w:t xml:space="preserve">с 2025</w:t>
      </w:r>
      <w:r>
        <w:rPr>
          <w:spacing w:val="-1"/>
        </w:rPr>
        <w:t xml:space="preserve"> </w:t>
      </w:r>
      <w:r>
        <w:t xml:space="preserve">года везти до 45 млн т грузов в адрес портов Кольского залива, в том числе 18 млн тонн в год в направлении угольного терминала «Лавна».</w:t>
      </w:r>
      <w:r/>
    </w:p>
    <w:p>
      <w:pPr>
        <w:pStyle w:val="961"/>
        <w:ind w:left="710" w:right="702" w:firstLine="707"/>
        <w:jc w:val="both"/>
      </w:pPr>
      <w:r>
        <w:t xml:space="preserve">Реконструкцию станций Кемь и Кандалакша на участке Мурманск – Волховст</w:t>
      </w:r>
      <w:r>
        <w:t xml:space="preserve">рой планируется завершить в 2024 году. В ходе реконструкции на станции Кемь планируется уложить почти 9 км новых путей, удлинить существующие пути, устроить тупиковый путь для приема-отправления пригородных поездов, реконструировать пассажирскую платформу.</w:t>
      </w:r>
      <w:r/>
    </w:p>
    <w:p>
      <w:pPr>
        <w:pStyle w:val="961"/>
        <w:ind w:left="710" w:right="704" w:firstLine="707"/>
        <w:jc w:val="both"/>
      </w:pPr>
      <w:r>
        <w:t xml:space="preserve">На участке Магнетиты – блокпост 1391 км, помимо строительства второго главного пути, предусматривается возведение однопутного металлического моста длиной 112 метров через реку Колу.</w:t>
      </w:r>
      <w:r/>
    </w:p>
    <w:p>
      <w:pPr>
        <w:pStyle w:val="961"/>
        <w:ind w:left="710" w:right="703" w:firstLine="707"/>
        <w:jc w:val="both"/>
      </w:pPr>
      <w:r>
        <w:t xml:space="preserve">В 2023 году, в рамках развития участка Мурманск – Волховстрой открыто движение через станции Шпаловая, Нигозеро, Шуйская, Апатиты, Чупа и Пинозеро и перегоны Пулозеро – Лапландия и блокпост 1340 км – </w:t>
      </w:r>
      <w:r>
        <w:rPr>
          <w:spacing w:val="-2"/>
        </w:rPr>
        <w:t xml:space="preserve">Лапландия.</w:t>
      </w:r>
      <w:r/>
    </w:p>
    <w:p>
      <w:pPr>
        <w:pStyle w:val="961"/>
        <w:ind w:left="710" w:right="702" w:firstLine="707"/>
        <w:jc w:val="both"/>
        <w:spacing w:before="2"/>
      </w:pPr>
      <w:r>
        <w:t xml:space="preserve">Общая протяженность железной дороги от ст. Выходной – мостовой переход через р. Тулома – ст. Мурмаши-2 – ст. Лавна составит 49,7 км.</w:t>
      </w:r>
      <w:r>
        <w:rPr>
          <w:spacing w:val="-15"/>
        </w:rPr>
        <w:t xml:space="preserve"> </w:t>
      </w:r>
      <w:r>
        <w:rPr>
          <w:vertAlign w:val="superscript"/>
        </w:rPr>
        <w:t xml:space="preserve">90</w:t>
      </w:r>
      <w:r>
        <w:t xml:space="preserve"> На станциях Лавна, Выходной, Мурмаши-2 и Промежуточной возводят здания бытового и производственного назначений, прокладывают инженерные сети, устанавливают</w:t>
      </w:r>
      <w:r>
        <w:rPr>
          <w:spacing w:val="-10"/>
        </w:rPr>
        <w:t xml:space="preserve"> </w:t>
      </w:r>
      <w:r>
        <w:t xml:space="preserve">верхние</w:t>
      </w:r>
      <w:r>
        <w:rPr>
          <w:spacing w:val="-12"/>
        </w:rPr>
        <w:t xml:space="preserve"> </w:t>
      </w:r>
      <w:r>
        <w:t xml:space="preserve">пути</w:t>
      </w:r>
      <w:r>
        <w:rPr>
          <w:spacing w:val="-9"/>
        </w:rPr>
        <w:t xml:space="preserve"> </w:t>
      </w:r>
      <w:r>
        <w:t xml:space="preserve">и</w:t>
      </w:r>
      <w:r>
        <w:rPr>
          <w:spacing w:val="-10"/>
        </w:rPr>
        <w:t xml:space="preserve"> </w:t>
      </w:r>
      <w:r>
        <w:t xml:space="preserve">стрелочные</w:t>
      </w:r>
      <w:r>
        <w:rPr>
          <w:spacing w:val="-10"/>
        </w:rPr>
        <w:t xml:space="preserve"> </w:t>
      </w:r>
      <w:r>
        <w:t xml:space="preserve">переводы.</w:t>
      </w:r>
      <w:r>
        <w:rPr>
          <w:spacing w:val="-11"/>
        </w:rPr>
        <w:t xml:space="preserve"> </w:t>
      </w:r>
      <w:r>
        <w:t xml:space="preserve">Кроме</w:t>
      </w:r>
      <w:r>
        <w:rPr>
          <w:spacing w:val="-13"/>
        </w:rPr>
        <w:t xml:space="preserve"> </w:t>
      </w:r>
      <w:r>
        <w:t xml:space="preserve">того,</w:t>
      </w:r>
      <w:r>
        <w:rPr>
          <w:spacing w:val="-13"/>
        </w:rPr>
        <w:t xml:space="preserve"> </w:t>
      </w:r>
      <w:r>
        <w:t xml:space="preserve">на</w:t>
      </w:r>
      <w:r>
        <w:rPr>
          <w:spacing w:val="-10"/>
        </w:rPr>
        <w:t xml:space="preserve"> </w:t>
      </w:r>
      <w:r>
        <w:t xml:space="preserve">станциях Лавна</w:t>
      </w:r>
      <w:r>
        <w:rPr>
          <w:spacing w:val="40"/>
        </w:rPr>
        <w:t xml:space="preserve"> </w:t>
      </w:r>
      <w:r>
        <w:t xml:space="preserve">и</w:t>
      </w:r>
      <w:r>
        <w:rPr>
          <w:spacing w:val="40"/>
        </w:rPr>
        <w:t xml:space="preserve"> </w:t>
      </w:r>
      <w:r>
        <w:t xml:space="preserve">в</w:t>
      </w:r>
      <w:r>
        <w:rPr>
          <w:spacing w:val="40"/>
        </w:rPr>
        <w:t xml:space="preserve"> </w:t>
      </w:r>
      <w:r>
        <w:t xml:space="preserve">Мурманске</w:t>
      </w:r>
      <w:r>
        <w:rPr>
          <w:spacing w:val="40"/>
        </w:rPr>
        <w:t xml:space="preserve"> </w:t>
      </w:r>
      <w:r>
        <w:t xml:space="preserve">создают</w:t>
      </w:r>
      <w:r>
        <w:rPr>
          <w:spacing w:val="40"/>
        </w:rPr>
        <w:t xml:space="preserve"> </w:t>
      </w:r>
      <w:r>
        <w:t xml:space="preserve">тяговые</w:t>
      </w:r>
      <w:r>
        <w:rPr>
          <w:spacing w:val="40"/>
        </w:rPr>
        <w:t xml:space="preserve"> </w:t>
      </w:r>
      <w:r>
        <w:t xml:space="preserve">подстанции</w:t>
      </w:r>
      <w:r>
        <w:rPr>
          <w:spacing w:val="40"/>
        </w:rPr>
        <w:t xml:space="preserve"> </w:t>
      </w:r>
      <w:r>
        <w:t xml:space="preserve">мощностью</w:t>
      </w:r>
      <w:r>
        <w:rPr>
          <w:spacing w:val="40"/>
        </w:rPr>
        <w:t xml:space="preserve"> </w:t>
      </w:r>
      <w:r>
        <w:t xml:space="preserve">150 кВ</w:t>
      </w:r>
      <w:r>
        <w:rPr>
          <w:spacing w:val="40"/>
        </w:rPr>
        <w:t xml:space="preserve"> </w:t>
      </w:r>
      <w:r>
        <w:t xml:space="preserve">и 110</w:t>
      </w:r>
      <w:r>
        <w:rPr>
          <w:spacing w:val="-1"/>
        </w:rPr>
        <w:t xml:space="preserve"> </w:t>
      </w:r>
      <w:r>
        <w:t xml:space="preserve">кВ соответственно. Также по всей длине железной дороги монтируют контактные сети, кабели связи, электроснабжения. Продолжается строительство зданий и сооружений транспортной безопасности, реконструкция автодорог в зоне строительства.</w:t>
      </w:r>
      <w:r/>
    </w:p>
    <w:p>
      <w:pPr>
        <w:pStyle w:val="961"/>
        <w:ind w:left="710" w:right="701" w:firstLine="707"/>
        <w:jc w:val="both"/>
      </w:pPr>
      <w:r>
        <w:t xml:space="preserve">В</w:t>
      </w:r>
      <w:r>
        <w:rPr>
          <w:spacing w:val="-17"/>
        </w:rPr>
        <w:t xml:space="preserve"> </w:t>
      </w:r>
      <w:r>
        <w:t xml:space="preserve">202</w:t>
      </w:r>
      <w:r>
        <w:t xml:space="preserve">5</w:t>
      </w:r>
      <w:r>
        <w:rPr>
          <w:spacing w:val="-15"/>
        </w:rPr>
        <w:t xml:space="preserve"> </w:t>
      </w:r>
      <w:r>
        <w:t xml:space="preserve">году</w:t>
      </w:r>
      <w:r>
        <w:rPr>
          <w:spacing w:val="-18"/>
        </w:rPr>
        <w:t xml:space="preserve"> </w:t>
      </w:r>
      <w:r>
        <w:t xml:space="preserve">продолжается</w:t>
      </w:r>
      <w:r>
        <w:rPr>
          <w:spacing w:val="-17"/>
        </w:rPr>
        <w:t xml:space="preserve"> </w:t>
      </w:r>
      <w:r>
        <w:t xml:space="preserve">цифровизация</w:t>
      </w:r>
      <w:r>
        <w:rPr>
          <w:spacing w:val="-15"/>
        </w:rPr>
        <w:t xml:space="preserve"> </w:t>
      </w:r>
      <w:r>
        <w:t xml:space="preserve">Октябрьской</w:t>
      </w:r>
      <w:r>
        <w:rPr>
          <w:spacing w:val="-15"/>
        </w:rPr>
        <w:t xml:space="preserve"> </w:t>
      </w:r>
      <w:r>
        <w:t xml:space="preserve">железной</w:t>
      </w:r>
      <w:r>
        <w:rPr>
          <w:spacing w:val="-16"/>
        </w:rPr>
        <w:t xml:space="preserve"> </w:t>
      </w:r>
      <w:r>
        <w:t xml:space="preserve">дороги, осуществляемая в рамках реализации комплексного научно-технического проекта «Цифровая железная дорога» как часть реконструкции Октябрьской железной</w:t>
      </w:r>
      <w:r>
        <w:rPr>
          <w:spacing w:val="-11"/>
        </w:rPr>
        <w:t xml:space="preserve"> </w:t>
      </w:r>
      <w:r>
        <w:t xml:space="preserve">дороги,</w:t>
      </w:r>
      <w:r>
        <w:rPr>
          <w:spacing w:val="-18"/>
        </w:rPr>
        <w:t xml:space="preserve"> </w:t>
      </w:r>
      <w:r>
        <w:t xml:space="preserve">при</w:t>
      </w:r>
      <w:r>
        <w:rPr>
          <w:spacing w:val="-6"/>
        </w:rPr>
        <w:t xml:space="preserve"> </w:t>
      </w:r>
      <w:r>
        <w:t xml:space="preserve">которой</w:t>
      </w:r>
      <w:r>
        <w:rPr>
          <w:spacing w:val="-6"/>
        </w:rPr>
        <w:t xml:space="preserve"> </w:t>
      </w:r>
      <w:r>
        <w:t xml:space="preserve">достигается</w:t>
      </w:r>
      <w:r>
        <w:rPr>
          <w:spacing w:val="-6"/>
        </w:rPr>
        <w:t xml:space="preserve"> </w:t>
      </w:r>
      <w:r>
        <w:t xml:space="preserve">качественно</w:t>
      </w:r>
      <w:r>
        <w:rPr>
          <w:spacing w:val="-6"/>
        </w:rPr>
        <w:t xml:space="preserve"> </w:t>
      </w:r>
      <w:r>
        <w:t xml:space="preserve">иной</w:t>
      </w:r>
      <w:r>
        <w:rPr>
          <w:spacing w:val="-5"/>
        </w:rPr>
        <w:t xml:space="preserve"> </w:t>
      </w:r>
      <w:r>
        <w:t xml:space="preserve">уровень</w:t>
      </w:r>
      <w:r>
        <w:rPr>
          <w:spacing w:val="-7"/>
        </w:rPr>
        <w:t xml:space="preserve"> </w:t>
      </w:r>
      <w:r>
        <w:t xml:space="preserve">услуг</w:t>
      </w:r>
      <w:r>
        <w:rPr>
          <w:spacing w:val="-3"/>
        </w:rPr>
        <w:t xml:space="preserve"> </w:t>
      </w:r>
      <w:r>
        <w:t xml:space="preserve">за счёт внедрения цифровых технологий и изменения традиционной модели ведения бизнеса, так необходимой для освоения западного берега Кольского залива, и от которой во многом зависит реализация проекта Мурманского транспортного узла.</w:t>
      </w:r>
      <w:r/>
    </w:p>
    <w:p>
      <w:pPr>
        <w:pStyle w:val="961"/>
        <w:ind w:left="710" w:right="708" w:firstLine="707"/>
        <w:jc w:val="both"/>
        <w:spacing w:before="2"/>
      </w:pPr>
      <w:r>
        <w:t xml:space="preserve">Для оценки эффективности производственной деятельности железнодорожной</w:t>
      </w:r>
      <w:r>
        <w:t xml:space="preserve"> отрасли, для анализа экономических результатов работы железнодорожного транспорта используются оперативная и статистическая информация, технико-экономические и эксплуатационные (качественные и количественные) показатели работы железнодорожного транспорта.</w:t>
      </w:r>
      <w:r/>
    </w:p>
    <w:p>
      <w:pPr>
        <w:pStyle w:val="961"/>
        <w:ind w:left="710" w:right="709" w:firstLine="707"/>
        <w:jc w:val="both"/>
        <w:spacing w:line="242" w:lineRule="auto"/>
      </w:pPr>
      <w:r>
        <w:t xml:space="preserve">В</w:t>
      </w:r>
      <w:r>
        <w:rPr>
          <w:spacing w:val="-18"/>
        </w:rPr>
        <w:t xml:space="preserve"> </w:t>
      </w:r>
      <w:r>
        <w:t xml:space="preserve">таблице</w:t>
      </w:r>
      <w:r>
        <w:rPr>
          <w:spacing w:val="-17"/>
        </w:rPr>
        <w:t xml:space="preserve"> </w:t>
      </w:r>
      <w:r>
        <w:t xml:space="preserve">11.1</w:t>
      </w:r>
      <w:r>
        <w:rPr>
          <w:spacing w:val="-18"/>
        </w:rPr>
        <w:t xml:space="preserve"> </w:t>
      </w:r>
      <w:r>
        <w:t xml:space="preserve">представлена</w:t>
      </w:r>
      <w:r>
        <w:rPr>
          <w:spacing w:val="-17"/>
        </w:rPr>
        <w:t xml:space="preserve"> </w:t>
      </w:r>
      <w:r>
        <w:t xml:space="preserve">динамика</w:t>
      </w:r>
      <w:r>
        <w:rPr>
          <w:spacing w:val="-18"/>
        </w:rPr>
        <w:t xml:space="preserve"> </w:t>
      </w:r>
      <w:r>
        <w:t xml:space="preserve">изменения</w:t>
      </w:r>
      <w:r>
        <w:rPr>
          <w:spacing w:val="-17"/>
        </w:rPr>
        <w:t xml:space="preserve"> </w:t>
      </w:r>
      <w:r>
        <w:t xml:space="preserve">основных</w:t>
      </w:r>
      <w:r>
        <w:rPr>
          <w:spacing w:val="-18"/>
        </w:rPr>
        <w:t xml:space="preserve"> </w:t>
      </w:r>
      <w:r>
        <w:t xml:space="preserve">показателей работы железнодорожного транспорт</w:t>
      </w:r>
      <w:r>
        <w:t xml:space="preserve">а Мурманской области в 2021-2025</w:t>
      </w:r>
      <w:r>
        <w:t xml:space="preserve"> гг.</w:t>
      </w:r>
      <w:r/>
    </w:p>
    <w:p>
      <w:pPr>
        <w:ind w:left="710" w:right="1780"/>
        <w:jc w:val="both"/>
        <w:spacing w:before="115" w:line="259" w:lineRule="auto"/>
        <w:rPr>
          <w:sz w:val="24"/>
        </w:rPr>
      </w:pPr>
      <w:r>
        <w:rPr>
          <w:i/>
          <w:sz w:val="24"/>
        </w:rPr>
        <w:t xml:space="preserve">Таблица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11.1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 xml:space="preserve">Основные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показатели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работы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железнодорожного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транспорт</w:t>
      </w:r>
      <w:r>
        <w:rPr>
          <w:i/>
          <w:sz w:val="24"/>
        </w:rPr>
        <w:t xml:space="preserve">а Мурманской области в 2021-2025</w:t>
      </w:r>
      <w:r>
        <w:rPr>
          <w:i/>
          <w:sz w:val="24"/>
        </w:rPr>
        <w:t xml:space="preserve"> гг.</w:t>
      </w:r>
      <w:r>
        <w:rPr>
          <w:i/>
          <w:sz w:val="24"/>
          <w:vertAlign w:val="superscript"/>
        </w:rPr>
        <w:footnoteReference w:id="6"/>
      </w:r>
      <w:r>
        <w:rPr>
          <w:i/>
          <w:sz w:val="24"/>
        </w:rPr>
        <w:t xml:space="preserve"> </w:t>
      </w:r>
      <w:r>
        <w:rPr>
          <w:sz w:val="24"/>
          <w:vertAlign w:val="superscript"/>
        </w:rPr>
        <w:t xml:space="preserve">91_92_93_94</w:t>
      </w:r>
      <w:r>
        <w:rPr>
          <w:sz w:val="24"/>
        </w:rPr>
      </w:r>
      <w:r>
        <w:rPr>
          <w:sz w:val="24"/>
        </w:rPr>
      </w:r>
    </w:p>
    <w:p>
      <w:pPr>
        <w:pStyle w:val="961"/>
        <w:spacing w:before="9" w:after="1"/>
        <w:rPr>
          <w:sz w:val="10"/>
        </w:rPr>
      </w:pPr>
      <w:r>
        <w:rPr>
          <w:sz w:val="10"/>
        </w:rPr>
      </w:r>
      <w:r>
        <w:rPr>
          <w:sz w:val="10"/>
        </w:rPr>
      </w:r>
      <w:r>
        <w:rPr>
          <w:sz w:val="10"/>
        </w:rPr>
      </w:r>
    </w:p>
    <w:tbl>
      <w:tblPr>
        <w:tblStyle w:val="958"/>
        <w:tblW w:w="9340" w:type="dxa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4378"/>
        <w:gridCol w:w="851"/>
        <w:gridCol w:w="992"/>
        <w:gridCol w:w="851"/>
        <w:gridCol w:w="850"/>
        <w:gridCol w:w="1418"/>
      </w:tblGrid>
      <w:tr>
        <w:tblPrEx/>
        <w:trPr>
          <w:trHeight w:val="230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12" w:right="4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Показатель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13" w:right="2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3" w:right="4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13" w:right="3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13" w:right="3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13" w:right="3"/>
              <w:spacing w:line="210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Янв.-сент.2025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8" w:right="12"/>
              <w:spacing w:line="211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Эксплуатационная</w:t>
            </w:r>
            <w:r>
              <w:rPr>
                <w:spacing w:val="-10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длина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ж/д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путей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общего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пользования,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pacing w:val="-5"/>
                <w:sz w:val="20"/>
                <w:lang w:val="ru-RU"/>
              </w:rPr>
              <w:t xml:space="preserve">км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13" w:right="6"/>
              <w:spacing w:line="211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870,3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3" w:right="3"/>
              <w:spacing w:line="211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870,3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13" w:right="6"/>
              <w:spacing w:line="211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870,3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13" w:right="6"/>
              <w:spacing w:line="211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870,3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13" w:right="6"/>
              <w:spacing w:line="211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870,3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657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94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Плотность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ж/д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путей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общего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пользования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(на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конец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года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км путей на 10000 кв. км территории).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13" w:right="2"/>
              <w:spacing w:before="209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3" w:right="4"/>
              <w:spacing w:before="209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13" w:right="3"/>
              <w:spacing w:before="209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13" w:right="3"/>
              <w:spacing w:before="209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13" w:right="3"/>
              <w:spacing w:before="209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657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50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Отправление</w:t>
            </w:r>
            <w:r>
              <w:rPr>
                <w:spacing w:val="-10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пассажиров</w:t>
            </w:r>
            <w:r>
              <w:rPr>
                <w:spacing w:val="-11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ж/д</w:t>
            </w:r>
            <w:r>
              <w:rPr>
                <w:spacing w:val="-11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транспортом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общего пользования, тыс. человек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13" w:right="2"/>
              <w:spacing w:before="166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574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3" w:right="4"/>
              <w:spacing w:before="166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635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13" w:right="3"/>
              <w:spacing w:before="166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694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13" w:right="4"/>
              <w:spacing w:before="166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783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13" w:right="3"/>
              <w:spacing w:before="166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609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pStyle w:val="961"/>
        <w:rPr>
          <w:sz w:val="20"/>
          <w:highlight w:val="white"/>
        </w:rPr>
      </w:pPr>
      <w:r>
        <w:rPr>
          <w:sz w:val="20"/>
          <w:highlight w:val="white"/>
        </w:rPr>
      </w:r>
      <w:r>
        <w:rPr>
          <w:sz w:val="20"/>
          <w:highlight w:val="white"/>
        </w:rPr>
      </w:r>
      <w:r>
        <w:rPr>
          <w:sz w:val="20"/>
          <w:highlight w:val="white"/>
        </w:rPr>
      </w:r>
    </w:p>
    <w:p>
      <w:pPr>
        <w:rPr>
          <w:sz w:val="20"/>
          <w:highlight w:val="yellow"/>
        </w:rPr>
      </w:pPr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rPr>
          <w:sz w:val="20"/>
          <w:highlight w:val="yellow"/>
        </w:rPr>
        <w:sectPr>
          <w:footnotePr/>
          <w:endnotePr/>
          <w:type w:val="nextPage"/>
          <w:pgSz w:w="11910" w:h="16840" w:orient="portrait"/>
          <w:pgMar w:top="1040" w:right="141" w:bottom="920" w:left="992" w:header="0" w:footer="731" w:gutter="0"/>
          <w:cols w:num="1" w:sep="0" w:space="720" w:equalWidth="1"/>
          <w:docGrid w:linePitch="360"/>
        </w:sectPr>
      </w:pPr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pStyle w:val="961"/>
        <w:ind w:left="710" w:right="706" w:firstLine="707"/>
        <w:jc w:val="both"/>
        <w:spacing w:before="128"/>
      </w:pPr>
      <w:r>
        <w:t xml:space="preserve">Увеличение отправления пассажиров железнодорожным транспортом Мурманской области общего пользования до 694 тыс. человек (+8,5%) и в пригородном</w:t>
      </w:r>
      <w:r>
        <w:rPr>
          <w:spacing w:val="-11"/>
        </w:rPr>
        <w:t xml:space="preserve"> </w:t>
      </w:r>
      <w:r>
        <w:t xml:space="preserve">сообщении</w:t>
      </w:r>
      <w:r>
        <w:rPr>
          <w:spacing w:val="-11"/>
        </w:rPr>
        <w:t xml:space="preserve"> </w:t>
      </w:r>
      <w:r>
        <w:t xml:space="preserve">(+13,6%)</w:t>
      </w:r>
      <w:r>
        <w:rPr>
          <w:spacing w:val="-11"/>
        </w:rPr>
        <w:t xml:space="preserve"> </w:t>
      </w:r>
      <w:r>
        <w:t xml:space="preserve">в</w:t>
      </w:r>
      <w:r>
        <w:rPr>
          <w:spacing w:val="-14"/>
        </w:rPr>
        <w:t xml:space="preserve"> </w:t>
      </w:r>
      <w:r>
        <w:t xml:space="preserve">2023</w:t>
      </w:r>
      <w:r>
        <w:rPr>
          <w:spacing w:val="-10"/>
        </w:rPr>
        <w:t xml:space="preserve"> </w:t>
      </w:r>
      <w:r>
        <w:t xml:space="preserve">году</w:t>
      </w:r>
      <w:r>
        <w:rPr>
          <w:spacing w:val="-15"/>
        </w:rPr>
        <w:t xml:space="preserve"> </w:t>
      </w:r>
      <w:r>
        <w:t xml:space="preserve">связано</w:t>
      </w:r>
      <w:r>
        <w:rPr>
          <w:spacing w:val="-10"/>
        </w:rPr>
        <w:t xml:space="preserve"> </w:t>
      </w:r>
      <w:r>
        <w:t xml:space="preserve">с</w:t>
      </w:r>
      <w:r>
        <w:rPr>
          <w:spacing w:val="-13"/>
        </w:rPr>
        <w:t xml:space="preserve"> </w:t>
      </w:r>
      <w:r>
        <w:t xml:space="preserve">ростом</w:t>
      </w:r>
      <w:r>
        <w:rPr>
          <w:spacing w:val="-11"/>
        </w:rPr>
        <w:t xml:space="preserve"> </w:t>
      </w:r>
      <w:r>
        <w:t xml:space="preserve">внутреннего</w:t>
      </w:r>
      <w:r>
        <w:rPr>
          <w:spacing w:val="-13"/>
        </w:rPr>
        <w:t xml:space="preserve"> </w:t>
      </w:r>
      <w:r>
        <w:t xml:space="preserve">и инос</w:t>
      </w:r>
      <w:r>
        <w:t xml:space="preserve">транного турпотока, благодаря чему в Кольском Заполярье увеличился пассажиропоток и на железнодорожном транспорте. При этом значительную долю билетов (более 50%) пассажиры приобретали с использованием цифровых приложений и интернет-ресурсов (таблица 11.1).</w:t>
      </w:r>
      <w:r/>
    </w:p>
    <w:p>
      <w:pPr>
        <w:pStyle w:val="961"/>
        <w:ind w:left="710" w:right="706" w:firstLine="707"/>
        <w:jc w:val="both"/>
        <w:spacing w:before="128"/>
      </w:pPr>
      <w:r>
        <w:t xml:space="preserve">Мурманская область активно развивается и реализует новые инвестиционные и</w:t>
      </w:r>
      <w:r>
        <w:rPr>
          <w:spacing w:val="-1"/>
        </w:rPr>
        <w:t xml:space="preserve"> </w:t>
      </w:r>
      <w:r>
        <w:t xml:space="preserve">социальные</w:t>
      </w:r>
      <w:r>
        <w:rPr>
          <w:spacing w:val="-2"/>
        </w:rPr>
        <w:t xml:space="preserve"> </w:t>
      </w:r>
      <w:r>
        <w:t xml:space="preserve">проекты,</w:t>
      </w:r>
      <w:r>
        <w:rPr>
          <w:spacing w:val="-2"/>
        </w:rPr>
        <w:t xml:space="preserve"> </w:t>
      </w:r>
      <w:r>
        <w:t xml:space="preserve">минимизируя негативное влияние</w:t>
      </w:r>
      <w:r>
        <w:rPr>
          <w:spacing w:val="-2"/>
        </w:rPr>
        <w:t xml:space="preserve"> </w:t>
      </w:r>
      <w:r>
        <w:t xml:space="preserve">от геополитической ситуации и экономических санкций. Губернатор Мурманской об</w:t>
      </w:r>
      <w:r>
        <w:t xml:space="preserve">ласти Андрей Чибис отметил, что для региона санкции – это новые возможности в двух направлениях: логистика и редкоземельные металлы. Системообразующие промышленные предприятия региона постепенно адаптируются к современным экономическим условиям, ищут новых</w:t>
      </w:r>
      <w:r>
        <w:rPr>
          <w:spacing w:val="-3"/>
        </w:rPr>
        <w:t xml:space="preserve"> </w:t>
      </w:r>
      <w:r>
        <w:t xml:space="preserve">поставщиков</w:t>
      </w:r>
      <w:r>
        <w:rPr>
          <w:spacing w:val="-3"/>
        </w:rPr>
        <w:t xml:space="preserve"> </w:t>
      </w:r>
      <w:r>
        <w:t xml:space="preserve">и</w:t>
      </w:r>
      <w:r>
        <w:rPr>
          <w:spacing w:val="-2"/>
        </w:rPr>
        <w:t xml:space="preserve"> </w:t>
      </w:r>
      <w:r>
        <w:t xml:space="preserve">рынки</w:t>
      </w:r>
      <w:r>
        <w:rPr>
          <w:spacing w:val="-2"/>
        </w:rPr>
        <w:t xml:space="preserve"> </w:t>
      </w:r>
      <w:r>
        <w:t xml:space="preserve">сбыта,</w:t>
      </w:r>
      <w:r>
        <w:rPr>
          <w:spacing w:val="-3"/>
        </w:rPr>
        <w:t xml:space="preserve"> </w:t>
      </w:r>
      <w:r>
        <w:t xml:space="preserve">прорабатывают</w:t>
      </w:r>
      <w:r>
        <w:rPr>
          <w:spacing w:val="-4"/>
        </w:rPr>
        <w:t xml:space="preserve"> </w:t>
      </w:r>
      <w:r>
        <w:t xml:space="preserve">логистические</w:t>
      </w:r>
      <w:r>
        <w:rPr>
          <w:spacing w:val="-3"/>
        </w:rPr>
        <w:t xml:space="preserve"> </w:t>
      </w:r>
      <w:r>
        <w:t xml:space="preserve">маршруты и способы расчетов, решают непростые вопросы по ввозу нового оборудования и ремонту уже имеющихся производственных линий.</w:t>
      </w:r>
      <w:r/>
    </w:p>
    <w:p>
      <w:pPr>
        <w:pStyle w:val="961"/>
        <w:ind w:left="710" w:right="703" w:firstLine="707"/>
        <w:jc w:val="both"/>
      </w:pPr>
      <w:r>
        <w:t xml:space="preserve">В 2022 - 2025</w:t>
      </w:r>
      <w:r>
        <w:t xml:space="preserve"> годах приоритетными во внешней торговле для региона становятся страны Востока. </w:t>
      </w:r>
      <w:r/>
    </w:p>
    <w:p>
      <w:pPr>
        <w:pStyle w:val="961"/>
        <w:ind w:left="710" w:right="703" w:firstLine="707"/>
        <w:jc w:val="both"/>
      </w:pPr>
      <w:r>
        <w:t xml:space="preserve">В структуре экспортных поставок</w:t>
      </w:r>
      <w:r>
        <w:rPr>
          <w:spacing w:val="-1"/>
        </w:rPr>
        <w:t xml:space="preserve"> </w:t>
      </w:r>
      <w:r>
        <w:t xml:space="preserve">более трети</w:t>
      </w:r>
      <w:r>
        <w:rPr>
          <w:spacing w:val="-1"/>
        </w:rPr>
        <w:t xml:space="preserve"> </w:t>
      </w:r>
      <w:r>
        <w:t xml:space="preserve">составил никелевый штейн</w:t>
      </w:r>
      <w:r>
        <w:rPr>
          <w:spacing w:val="-2"/>
        </w:rPr>
        <w:t xml:space="preserve"> </w:t>
      </w:r>
      <w:r>
        <w:t xml:space="preserve">(36%). На втором месте – необработанный никель (27,6%), на третьем – никелевый конц</w:t>
      </w:r>
      <w:r>
        <w:t xml:space="preserve">ентрат (8,9%). Объём экспорта мороженной рыбы составил 5,9%, ракообразных – 5,2%. Также за рубеж поставляли фосфаты кальция (3,4%) и железорудный концентрат (2%). География поставок включает 58 стран Европы, Азии, Африки, СНГ, Северной и Латинской Америки.</w:t>
      </w:r>
      <w:r/>
    </w:p>
    <w:p>
      <w:pPr>
        <w:pStyle w:val="961"/>
        <w:ind w:left="710" w:right="704" w:firstLine="707"/>
        <w:jc w:val="both"/>
        <w:spacing w:before="1"/>
      </w:pPr>
      <w:r>
        <w:t xml:space="preserve">Перевозка пассажиров Мурманской области железнодорожным транспортом общего пользования в другие регионы России осуществляется Октябрьской железной дорогой (ОЖД) и включает несколько маршрутов: фирмен</w:t>
      </w:r>
      <w:r>
        <w:t xml:space="preserve">ный поезд № 015А «Арктика» Мурманск – Москва с остановкой в Санкт-Петербурге; поезд №143Я Мурманск – Смоленск с остановкой в Москве; фирменный поезд №16А «Арктика» Москва – Мурманск, а также поезда №183 Мурманск – Севастополь и №184 Севастополь – Мурманск.</w:t>
      </w:r>
      <w:r/>
    </w:p>
    <w:p>
      <w:pPr>
        <w:ind w:left="710" w:right="868"/>
        <w:jc w:val="both"/>
        <w:spacing w:before="124" w:line="259" w:lineRule="auto"/>
        <w:tabs>
          <w:tab w:val="left" w:pos="2834" w:leader="none"/>
        </w:tabs>
        <w:rPr>
          <w:i/>
          <w:sz w:val="24"/>
        </w:rPr>
      </w:pPr>
      <w:r>
        <w:rPr>
          <w:i/>
          <w:sz w:val="24"/>
        </w:rPr>
        <w:t xml:space="preserve">Таблица 11.2 -</w:t>
      </w:r>
      <w:r>
        <w:rPr>
          <w:i/>
          <w:sz w:val="24"/>
        </w:rPr>
        <w:tab/>
        <w:t xml:space="preserve">Отправление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 xml:space="preserve">пассажиров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 xml:space="preserve">железнодорожным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 xml:space="preserve">транспортом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 xml:space="preserve">общего пользован</w:t>
      </w:r>
      <w:r>
        <w:rPr>
          <w:i/>
          <w:sz w:val="24"/>
        </w:rPr>
        <w:t xml:space="preserve">ия по субъектам СЗФО в 2020-2024</w:t>
      </w:r>
      <w:r>
        <w:rPr>
          <w:i/>
          <w:sz w:val="24"/>
        </w:rPr>
        <w:t xml:space="preserve"> гг., тыс. человек</w:t>
      </w:r>
      <w:r>
        <w:rPr>
          <w:i/>
          <w:sz w:val="24"/>
        </w:rPr>
        <w:footnoteReference w:id="7"/>
      </w:r>
      <w:r>
        <w:rPr>
          <w:i/>
          <w:sz w:val="24"/>
          <w:vertAlign w:val="superscript"/>
        </w:rPr>
        <w:t xml:space="preserve">99_100</w:t>
      </w:r>
      <w:r>
        <w:rPr>
          <w:i/>
          <w:sz w:val="24"/>
        </w:rPr>
      </w:r>
      <w:r>
        <w:rPr>
          <w:i/>
          <w:sz w:val="24"/>
        </w:rPr>
      </w:r>
    </w:p>
    <w:p>
      <w:pPr>
        <w:pStyle w:val="961"/>
        <w:spacing w:before="2"/>
        <w:rPr>
          <w:i/>
          <w:sz w:val="14"/>
          <w:highlight w:val="yellow"/>
        </w:rPr>
      </w:pPr>
      <w:r>
        <w:rPr>
          <w:i/>
          <w:sz w:val="14"/>
          <w:highlight w:val="yellow"/>
        </w:rPr>
      </w:r>
      <w:r>
        <w:rPr>
          <w:i/>
          <w:sz w:val="14"/>
          <w:highlight w:val="yellow"/>
        </w:rPr>
      </w:r>
      <w:r>
        <w:rPr>
          <w:i/>
          <w:sz w:val="14"/>
          <w:highlight w:val="yellow"/>
        </w:rPr>
      </w:r>
    </w:p>
    <w:tbl>
      <w:tblPr>
        <w:tblStyle w:val="958"/>
        <w:tblW w:w="9340" w:type="dxa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2677"/>
        <w:gridCol w:w="1276"/>
        <w:gridCol w:w="1276"/>
        <w:gridCol w:w="1417"/>
        <w:gridCol w:w="1276"/>
        <w:gridCol w:w="1418"/>
      </w:tblGrid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jc w:val="left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>
              <w:rPr>
                <w:sz w:val="16"/>
                <w:lang w:val="ru-RU"/>
              </w:rPr>
            </w:r>
            <w:r>
              <w:rPr>
                <w:sz w:val="16"/>
                <w:lang w:val="ru-RU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5" w:right="5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2020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9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left="6" w:right="4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229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СЗФО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78 </w:t>
            </w:r>
            <w:r>
              <w:rPr>
                <w:b/>
                <w:spacing w:val="-5"/>
                <w:sz w:val="20"/>
              </w:rPr>
              <w:t xml:space="preserve">239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96 </w:t>
            </w:r>
            <w:r>
              <w:rPr>
                <w:b/>
                <w:spacing w:val="-5"/>
                <w:sz w:val="20"/>
              </w:rPr>
              <w:t xml:space="preserve">645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109 </w:t>
            </w:r>
            <w:r>
              <w:rPr>
                <w:b/>
                <w:spacing w:val="-5"/>
                <w:sz w:val="20"/>
              </w:rPr>
              <w:t xml:space="preserve">748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120 </w:t>
            </w:r>
            <w:r>
              <w:rPr>
                <w:b/>
                <w:spacing w:val="-5"/>
                <w:sz w:val="20"/>
              </w:rPr>
              <w:t xml:space="preserve">974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130 420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Карелия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995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464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601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844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1 793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Коми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341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577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667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743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1 742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Архангельская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2 </w:t>
            </w:r>
            <w:r>
              <w:rPr>
                <w:spacing w:val="-5"/>
                <w:sz w:val="20"/>
              </w:rPr>
              <w:t xml:space="preserve">376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2 </w:t>
            </w:r>
            <w:r>
              <w:rPr>
                <w:spacing w:val="-5"/>
                <w:sz w:val="20"/>
              </w:rPr>
              <w:t xml:space="preserve">761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2 </w:t>
            </w:r>
            <w:r>
              <w:rPr>
                <w:spacing w:val="-5"/>
                <w:sz w:val="20"/>
              </w:rPr>
              <w:t xml:space="preserve">949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3 </w:t>
            </w:r>
            <w:r>
              <w:rPr>
                <w:spacing w:val="-5"/>
                <w:sz w:val="20"/>
              </w:rPr>
              <w:t xml:space="preserve">238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3 246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Вологодская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071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282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358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521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1 648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Калининградская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5"/>
                <w:sz w:val="20"/>
              </w:rPr>
              <w:t xml:space="preserve">153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5 </w:t>
            </w:r>
            <w:r>
              <w:rPr>
                <w:spacing w:val="-5"/>
                <w:sz w:val="20"/>
              </w:rPr>
              <w:t xml:space="preserve">161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6 </w:t>
            </w:r>
            <w:r>
              <w:rPr>
                <w:spacing w:val="-5"/>
                <w:sz w:val="20"/>
              </w:rPr>
              <w:t xml:space="preserve">800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7 </w:t>
            </w:r>
            <w:r>
              <w:rPr>
                <w:spacing w:val="-5"/>
                <w:sz w:val="20"/>
              </w:rPr>
              <w:t xml:space="preserve">730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8 723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Ленинградская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21 </w:t>
            </w:r>
            <w:r>
              <w:rPr>
                <w:spacing w:val="-5"/>
                <w:sz w:val="20"/>
              </w:rPr>
              <w:t xml:space="preserve">781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25 </w:t>
            </w:r>
            <w:r>
              <w:rPr>
                <w:spacing w:val="-5"/>
                <w:sz w:val="20"/>
              </w:rPr>
              <w:t xml:space="preserve">293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27 </w:t>
            </w:r>
            <w:r>
              <w:rPr>
                <w:spacing w:val="-5"/>
                <w:sz w:val="20"/>
              </w:rPr>
              <w:t xml:space="preserve">390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29 </w:t>
            </w:r>
            <w:r>
              <w:rPr>
                <w:spacing w:val="-5"/>
                <w:sz w:val="20"/>
              </w:rPr>
              <w:t xml:space="preserve">192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30 757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Мурманская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434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574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635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694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736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Новгородская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898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065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158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255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1 285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Псковская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711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885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969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064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1 101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г.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Санкт-</w:t>
            </w:r>
            <w:r>
              <w:rPr>
                <w:spacing w:val="-2"/>
                <w:sz w:val="20"/>
              </w:rPr>
              <w:t xml:space="preserve">Петербург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44 </w:t>
            </w:r>
            <w:r>
              <w:rPr>
                <w:spacing w:val="-5"/>
                <w:sz w:val="20"/>
              </w:rPr>
              <w:t xml:space="preserve">479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56 </w:t>
            </w:r>
            <w:r>
              <w:rPr>
                <w:spacing w:val="-5"/>
                <w:sz w:val="20"/>
              </w:rPr>
              <w:t xml:space="preserve">583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65 </w:t>
            </w:r>
            <w:r>
              <w:rPr>
                <w:spacing w:val="-5"/>
                <w:sz w:val="20"/>
              </w:rPr>
              <w:t xml:space="preserve">221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72 </w:t>
            </w:r>
            <w:r>
              <w:rPr>
                <w:spacing w:val="-5"/>
                <w:sz w:val="20"/>
              </w:rPr>
              <w:t xml:space="preserve">693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79 389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pStyle w:val="961"/>
        <w:rPr>
          <w:i/>
          <w:sz w:val="20"/>
          <w:highlight w:val="yellow"/>
        </w:rPr>
      </w:pP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</w:p>
    <w:p>
      <w:pPr>
        <w:ind w:left="709"/>
        <w:jc w:val="both"/>
        <w:tabs>
          <w:tab w:val="left" w:pos="1410" w:leader="none"/>
        </w:tabs>
        <w:rPr>
          <w:highlight w:val="yellow"/>
        </w:rPr>
      </w:pPr>
      <w:r>
        <w:rPr>
          <w:sz w:val="20"/>
        </w:rPr>
        <w:tab/>
      </w:r>
      <w:r>
        <w:rPr>
          <w:sz w:val="28"/>
          <w:szCs w:val="28"/>
        </w:rPr>
        <w:t xml:space="preserve">В Мурманской области перевозки пассажиров железнодорожным транспортом в пригородном сообщении осуществляет АО «Северо-Западная пригородная пассажирская компания».</w:t>
      </w:r>
      <w:r>
        <w:rPr>
          <w:sz w:val="28"/>
          <w:szCs w:val="28"/>
        </w:rPr>
        <w:t xml:space="preserve"> На территории области действуют три регулярных маршрута в пригородном железнодорожном сообщении: Кандалакша – Мурманск, Кандалакша – Пояконда, Мурманск – Апатиты. Железнодорожные линии области обслуживаются Мурманским регионом Октябрьской железной дороги.</w:t>
      </w:r>
      <w:r>
        <w:rPr>
          <w:highlight w:val="yellow"/>
        </w:rPr>
      </w:r>
      <w:r>
        <w:rPr>
          <w:highlight w:val="yellow"/>
        </w:rPr>
      </w:r>
    </w:p>
    <w:p>
      <w:pPr>
        <w:pStyle w:val="961"/>
        <w:ind w:left="710" w:firstLine="707"/>
        <w:jc w:val="both"/>
      </w:pPr>
      <w:r>
        <w:t xml:space="preserve">Организация перевозок пассажиров и багажа железнодорожным транспортом в пригородном сообщении осуществляется в соответствии с законодательством</w:t>
      </w:r>
      <w:r>
        <w:rPr>
          <w:spacing w:val="23"/>
        </w:rPr>
        <w:t xml:space="preserve"> </w:t>
      </w:r>
      <w:r>
        <w:t xml:space="preserve">РФ,</w:t>
      </w:r>
      <w:r>
        <w:rPr>
          <w:spacing w:val="28"/>
        </w:rPr>
        <w:t xml:space="preserve"> </w:t>
      </w:r>
      <w:r>
        <w:t xml:space="preserve">законом</w:t>
      </w:r>
      <w:r>
        <w:rPr>
          <w:spacing w:val="26"/>
        </w:rPr>
        <w:t xml:space="preserve"> </w:t>
      </w:r>
      <w:r>
        <w:t xml:space="preserve">Мурманской</w:t>
      </w:r>
      <w:r>
        <w:rPr>
          <w:spacing w:val="28"/>
        </w:rPr>
        <w:t xml:space="preserve"> </w:t>
      </w:r>
      <w:r>
        <w:t xml:space="preserve">области</w:t>
      </w:r>
      <w:r>
        <w:rPr>
          <w:spacing w:val="29"/>
        </w:rPr>
        <w:t xml:space="preserve"> </w:t>
      </w:r>
      <w:r>
        <w:t xml:space="preserve">от</w:t>
      </w:r>
      <w:r>
        <w:rPr>
          <w:spacing w:val="26"/>
        </w:rPr>
        <w:t xml:space="preserve"> </w:t>
      </w:r>
      <w:r>
        <w:t xml:space="preserve">13</w:t>
      </w:r>
      <w:r>
        <w:rPr>
          <w:spacing w:val="26"/>
        </w:rPr>
        <w:t xml:space="preserve"> </w:t>
      </w:r>
      <w:r>
        <w:t xml:space="preserve">июля</w:t>
      </w:r>
      <w:r>
        <w:rPr>
          <w:spacing w:val="27"/>
        </w:rPr>
        <w:t xml:space="preserve"> </w:t>
      </w:r>
      <w:r>
        <w:t xml:space="preserve">2009</w:t>
      </w:r>
      <w:r>
        <w:rPr>
          <w:spacing w:val="29"/>
        </w:rPr>
        <w:t xml:space="preserve"> </w:t>
      </w:r>
      <w:r>
        <w:rPr>
          <w:spacing w:val="-4"/>
        </w:rPr>
        <w:t xml:space="preserve">года</w:t>
      </w:r>
      <w:r>
        <w:t xml:space="preserve"> </w:t>
      </w:r>
      <w:r>
        <w:t xml:space="preserve">№1133-01-ЗМО «Об организации транспортного обслуживания населения на территории</w:t>
      </w:r>
      <w:r>
        <w:rPr>
          <w:spacing w:val="-15"/>
        </w:rPr>
        <w:t xml:space="preserve"> </w:t>
      </w:r>
      <w:r>
        <w:t xml:space="preserve">Мурманской</w:t>
      </w:r>
      <w:r>
        <w:rPr>
          <w:spacing w:val="-15"/>
        </w:rPr>
        <w:t xml:space="preserve"> </w:t>
      </w:r>
      <w:r>
        <w:t xml:space="preserve">области»</w:t>
      </w:r>
      <w:r>
        <w:rPr>
          <w:spacing w:val="-15"/>
        </w:rPr>
        <w:t xml:space="preserve"> </w:t>
      </w:r>
      <w:r>
        <w:t xml:space="preserve">и</w:t>
      </w:r>
      <w:r>
        <w:rPr>
          <w:spacing w:val="-15"/>
        </w:rPr>
        <w:t xml:space="preserve"> </w:t>
      </w:r>
      <w:r>
        <w:t xml:space="preserve">иными</w:t>
      </w:r>
      <w:r>
        <w:rPr>
          <w:spacing w:val="-15"/>
        </w:rPr>
        <w:t xml:space="preserve"> </w:t>
      </w:r>
      <w:r>
        <w:t xml:space="preserve">нормативными</w:t>
      </w:r>
      <w:r>
        <w:rPr>
          <w:spacing w:val="-15"/>
        </w:rPr>
        <w:t xml:space="preserve"> </w:t>
      </w:r>
      <w:r>
        <w:t xml:space="preserve">правовыми</w:t>
      </w:r>
      <w:r>
        <w:rPr>
          <w:spacing w:val="-15"/>
        </w:rPr>
        <w:t xml:space="preserve"> </w:t>
      </w:r>
      <w:r>
        <w:t xml:space="preserve">актами </w:t>
      </w:r>
      <w:r>
        <w:rPr>
          <w:spacing w:val="-2"/>
        </w:rPr>
        <w:t xml:space="preserve">региона.</w:t>
      </w:r>
      <w:r/>
    </w:p>
    <w:p>
      <w:pPr>
        <w:ind w:left="710" w:right="870"/>
        <w:jc w:val="both"/>
        <w:spacing w:before="120" w:line="259" w:lineRule="auto"/>
        <w:tabs>
          <w:tab w:val="left" w:pos="2834" w:leader="none"/>
        </w:tabs>
        <w:rPr>
          <w:i/>
          <w:sz w:val="24"/>
        </w:rPr>
      </w:pPr>
      <w:r>
        <w:rPr>
          <w:i/>
          <w:sz w:val="24"/>
        </w:rPr>
        <w:t xml:space="preserve">Таблица 11.3 -</w:t>
      </w:r>
      <w:r>
        <w:rPr>
          <w:i/>
          <w:sz w:val="24"/>
        </w:rPr>
        <w:tab/>
        <w:t xml:space="preserve">Отправление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 xml:space="preserve">пассажиров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 xml:space="preserve">железнодорожным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 xml:space="preserve">транспортом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 xml:space="preserve">общего пользования в пригородном сообщен</w:t>
      </w:r>
      <w:r>
        <w:rPr>
          <w:i/>
          <w:sz w:val="24"/>
        </w:rPr>
        <w:t xml:space="preserve">ии по субъектам СЗФО в 2020-2024</w:t>
      </w:r>
      <w:r>
        <w:rPr>
          <w:i/>
          <w:sz w:val="24"/>
        </w:rPr>
        <w:t xml:space="preserve"> гг., тыс. </w:t>
      </w:r>
      <w:r>
        <w:rPr>
          <w:i/>
          <w:position w:val="-8"/>
          <w:sz w:val="24"/>
        </w:rPr>
        <w:t xml:space="preserve">человек</w:t>
      </w:r>
      <w:r>
        <w:rPr>
          <w:i/>
          <w:position w:val="-8"/>
          <w:sz w:val="24"/>
        </w:rPr>
        <w:footnoteReference w:id="8"/>
      </w:r>
      <w:r>
        <w:rPr>
          <w:i/>
          <w:spacing w:val="-2"/>
          <w:position w:val="-8"/>
          <w:sz w:val="24"/>
        </w:rPr>
        <w:t xml:space="preserve"> </w:t>
      </w:r>
      <w:r>
        <w:rPr>
          <w:i/>
          <w:spacing w:val="-2"/>
          <w:sz w:val="16"/>
        </w:rPr>
        <w:t xml:space="preserve">101_102</w:t>
      </w:r>
      <w:r>
        <w:rPr>
          <w:i/>
          <w:sz w:val="24"/>
        </w:rPr>
      </w:r>
      <w:r>
        <w:rPr>
          <w:i/>
          <w:sz w:val="24"/>
        </w:rPr>
      </w:r>
    </w:p>
    <w:p>
      <w:pPr>
        <w:pStyle w:val="961"/>
        <w:spacing w:before="9"/>
        <w:rPr>
          <w:i/>
          <w:sz w:val="7"/>
          <w:highlight w:val="yellow"/>
        </w:rPr>
      </w:pPr>
      <w:r>
        <w:rPr>
          <w:i/>
          <w:sz w:val="7"/>
          <w:highlight w:val="yellow"/>
        </w:rPr>
      </w:r>
      <w:r>
        <w:rPr>
          <w:i/>
          <w:sz w:val="7"/>
          <w:highlight w:val="yellow"/>
        </w:rPr>
      </w:r>
      <w:r>
        <w:rPr>
          <w:i/>
          <w:sz w:val="7"/>
          <w:highlight w:val="yellow"/>
        </w:rPr>
      </w:r>
    </w:p>
    <w:tbl>
      <w:tblPr>
        <w:tblStyle w:val="958"/>
        <w:tblW w:w="9623" w:type="dxa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3103"/>
        <w:gridCol w:w="1275"/>
        <w:gridCol w:w="1134"/>
        <w:gridCol w:w="1418"/>
        <w:gridCol w:w="1276"/>
        <w:gridCol w:w="1417"/>
      </w:tblGrid>
      <w:tr>
        <w:tblPrEx/>
        <w:trPr>
          <w:trHeight w:val="249"/>
        </w:trPr>
        <w:tc>
          <w:tcPr>
            <w:tcW w:w="3103" w:type="dxa"/>
            <w:textDirection w:val="lrTb"/>
            <w:noWrap w:val="false"/>
          </w:tcPr>
          <w:p>
            <w:pPr>
              <w:pStyle w:val="964"/>
              <w:jc w:val="left"/>
              <w:rPr>
                <w:sz w:val="18"/>
                <w:highlight w:val="yellow"/>
                <w:lang w:val="ru-RU"/>
              </w:rPr>
            </w:pPr>
            <w:r>
              <w:rPr>
                <w:sz w:val="18"/>
                <w:highlight w:val="yellow"/>
                <w:lang w:val="ru-RU"/>
              </w:rPr>
            </w:r>
            <w:r>
              <w:rPr>
                <w:sz w:val="18"/>
                <w:highlight w:val="yellow"/>
                <w:lang w:val="ru-RU"/>
              </w:rPr>
            </w:r>
            <w:r>
              <w:rPr>
                <w:sz w:val="18"/>
                <w:highlight w:val="yellow"/>
                <w:lang w:val="ru-RU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left="15" w:right="5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2020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left="17" w:right="9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2021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left="6" w:right="4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2022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left="17" w:right="10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2023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left="17" w:right="10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2024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СЗФО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68 </w:t>
            </w:r>
            <w:r>
              <w:rPr>
                <w:b/>
                <w:spacing w:val="-5"/>
                <w:sz w:val="20"/>
                <w:lang w:val="ru-RU"/>
              </w:rPr>
              <w:t xml:space="preserve">177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82 </w:t>
            </w:r>
            <w:r>
              <w:rPr>
                <w:b/>
                <w:spacing w:val="-5"/>
                <w:sz w:val="20"/>
                <w:lang w:val="ru-RU"/>
              </w:rPr>
              <w:t xml:space="preserve">234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93 </w:t>
            </w:r>
            <w:r>
              <w:rPr>
                <w:b/>
                <w:spacing w:val="-5"/>
                <w:sz w:val="20"/>
                <w:lang w:val="ru-RU"/>
              </w:rPr>
              <w:t xml:space="preserve">754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103 </w:t>
            </w:r>
            <w:r>
              <w:rPr>
                <w:b/>
                <w:spacing w:val="-5"/>
                <w:sz w:val="20"/>
                <w:lang w:val="ru-RU"/>
              </w:rPr>
              <w:t xml:space="preserve">123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9" w:lineRule="exact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111 729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</w:tr>
      <w:tr>
        <w:tblPrEx/>
        <w:trPr>
          <w:trHeight w:val="251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Республика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pacing w:val="-2"/>
                <w:sz w:val="20"/>
                <w:lang w:val="ru-RU"/>
              </w:rPr>
              <w:t xml:space="preserve">Карелия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234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280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317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447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347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6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Республика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pacing w:val="-4"/>
                <w:sz w:val="20"/>
                <w:lang w:val="ru-RU"/>
              </w:rPr>
              <w:t xml:space="preserve">Коми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6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322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6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355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6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362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6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372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6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377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Архангельская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349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423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526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577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1 559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51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Вологодская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486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470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480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529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543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Калининградская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5"/>
                <w:sz w:val="20"/>
              </w:rPr>
              <w:t xml:space="preserve">105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5 </w:t>
            </w:r>
            <w:r>
              <w:rPr>
                <w:spacing w:val="-5"/>
                <w:sz w:val="20"/>
              </w:rPr>
              <w:t xml:space="preserve">063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6 </w:t>
            </w:r>
            <w:r>
              <w:rPr>
                <w:spacing w:val="-5"/>
                <w:sz w:val="20"/>
              </w:rPr>
              <w:t xml:space="preserve">684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7 </w:t>
            </w:r>
            <w:r>
              <w:rPr>
                <w:spacing w:val="-5"/>
                <w:sz w:val="20"/>
              </w:rPr>
              <w:t xml:space="preserve">557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8 505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Ленинградская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21 </w:t>
            </w:r>
            <w:r>
              <w:rPr>
                <w:spacing w:val="-5"/>
                <w:sz w:val="20"/>
              </w:rPr>
              <w:t xml:space="preserve">541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24 </w:t>
            </w:r>
            <w:r>
              <w:rPr>
                <w:spacing w:val="-5"/>
                <w:sz w:val="20"/>
              </w:rPr>
              <w:t xml:space="preserve">994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27 </w:t>
            </w:r>
            <w:r>
              <w:rPr>
                <w:spacing w:val="-5"/>
                <w:sz w:val="20"/>
              </w:rPr>
              <w:t xml:space="preserve">077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28 </w:t>
            </w:r>
            <w:r>
              <w:rPr>
                <w:spacing w:val="-5"/>
                <w:sz w:val="20"/>
              </w:rPr>
              <w:t xml:space="preserve">860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30 417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51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Мурманская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76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88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91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Новгородская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588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632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712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771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787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Псковская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209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211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222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230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225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309"/>
        </w:trPr>
        <w:tc>
          <w:tcPr>
            <w:shd w:val="clear" w:color="auto" w:fill="auto"/>
            <w:tcW w:w="3103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г.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Санкт-</w:t>
            </w:r>
            <w:r>
              <w:rPr>
                <w:spacing w:val="-2"/>
                <w:sz w:val="20"/>
              </w:rPr>
              <w:t xml:space="preserve">Петербург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5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39 </w:t>
            </w:r>
            <w:r>
              <w:rPr>
                <w:spacing w:val="-5"/>
                <w:sz w:val="20"/>
              </w:rPr>
              <w:t xml:space="preserve">301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134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48 </w:t>
            </w:r>
            <w:r>
              <w:rPr>
                <w:spacing w:val="-5"/>
                <w:sz w:val="20"/>
              </w:rPr>
              <w:t xml:space="preserve">739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4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56 </w:t>
            </w:r>
            <w:r>
              <w:rPr>
                <w:spacing w:val="-5"/>
                <w:sz w:val="20"/>
              </w:rPr>
              <w:t xml:space="preserve">298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127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62 </w:t>
            </w:r>
            <w:r>
              <w:rPr>
                <w:spacing w:val="-5"/>
                <w:sz w:val="20"/>
              </w:rPr>
              <w:t xml:space="preserve">692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68 878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pStyle w:val="961"/>
        <w:rPr>
          <w:i/>
          <w:sz w:val="20"/>
          <w:highlight w:val="yellow"/>
        </w:rPr>
      </w:pP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</w:p>
    <w:p>
      <w:pPr>
        <w:pStyle w:val="961"/>
        <w:ind w:left="710" w:right="706" w:firstLine="707"/>
        <w:jc w:val="both"/>
        <w:spacing w:before="140"/>
      </w:pPr>
      <w:r>
        <w:t xml:space="preserve">Количество</w:t>
      </w:r>
      <w:r>
        <w:rPr>
          <w:spacing w:val="-3"/>
        </w:rPr>
        <w:t xml:space="preserve"> </w:t>
      </w:r>
      <w:r>
        <w:t xml:space="preserve">перевезенных</w:t>
      </w:r>
      <w:r>
        <w:rPr>
          <w:spacing w:val="-3"/>
        </w:rPr>
        <w:t xml:space="preserve"> </w:t>
      </w:r>
      <w:r>
        <w:t xml:space="preserve">пассажиров</w:t>
      </w:r>
      <w:r>
        <w:rPr>
          <w:spacing w:val="-4"/>
        </w:rPr>
        <w:t xml:space="preserve"> </w:t>
      </w:r>
      <w:r>
        <w:t xml:space="preserve">пригородным</w:t>
      </w:r>
      <w:r>
        <w:rPr>
          <w:spacing w:val="-4"/>
        </w:rPr>
        <w:t xml:space="preserve"> </w:t>
      </w:r>
      <w:r>
        <w:t xml:space="preserve">железнодорожным транспортом СЗФО в 202</w:t>
      </w:r>
      <w:r>
        <w:t xml:space="preserve">4</w:t>
      </w:r>
      <w:r>
        <w:t xml:space="preserve"> году (рисунок 11.8) составило </w:t>
      </w:r>
      <w:r>
        <w:t xml:space="preserve">111 729</w:t>
      </w:r>
      <w:r>
        <w:t xml:space="preserve"> тыс. чел., а по Мурманской области за 202</w:t>
      </w:r>
      <w:r>
        <w:t xml:space="preserve">4</w:t>
      </w:r>
      <w:r>
        <w:t xml:space="preserve"> год – </w:t>
      </w:r>
      <w:r>
        <w:t xml:space="preserve">91 тыс. чел</w:t>
      </w:r>
      <w:r>
        <w:t xml:space="preserve">.</w:t>
      </w:r>
      <w:r/>
    </w:p>
    <w:p>
      <w:pPr>
        <w:pStyle w:val="961"/>
        <w:ind w:left="710" w:right="711" w:firstLine="707"/>
        <w:jc w:val="both"/>
        <w:spacing w:before="2"/>
      </w:pPr>
      <w:r>
        <w:t xml:space="preserve">Грузоперевозка по железной дороге по России из Мурманска является одним</w:t>
      </w:r>
      <w:r>
        <w:rPr>
          <w:spacing w:val="-11"/>
        </w:rPr>
        <w:t xml:space="preserve"> </w:t>
      </w:r>
      <w:r>
        <w:t xml:space="preserve">из</w:t>
      </w:r>
      <w:r>
        <w:rPr>
          <w:spacing w:val="-11"/>
        </w:rPr>
        <w:t xml:space="preserve"> </w:t>
      </w:r>
      <w:r>
        <w:t xml:space="preserve">самых</w:t>
      </w:r>
      <w:r>
        <w:rPr>
          <w:spacing w:val="-10"/>
        </w:rPr>
        <w:t xml:space="preserve"> </w:t>
      </w:r>
      <w:r>
        <w:t xml:space="preserve">надежных</w:t>
      </w:r>
      <w:r>
        <w:rPr>
          <w:spacing w:val="-10"/>
        </w:rPr>
        <w:t xml:space="preserve"> </w:t>
      </w:r>
      <w:r>
        <w:t xml:space="preserve">и</w:t>
      </w:r>
      <w:r>
        <w:rPr>
          <w:spacing w:val="-13"/>
        </w:rPr>
        <w:t xml:space="preserve"> </w:t>
      </w:r>
      <w:r>
        <w:t xml:space="preserve">безопасных</w:t>
      </w:r>
      <w:r>
        <w:rPr>
          <w:spacing w:val="-10"/>
        </w:rPr>
        <w:t xml:space="preserve"> </w:t>
      </w:r>
      <w:r>
        <w:t xml:space="preserve">способов</w:t>
      </w:r>
      <w:r>
        <w:rPr>
          <w:spacing w:val="-12"/>
        </w:rPr>
        <w:t xml:space="preserve"> </w:t>
      </w:r>
      <w:r>
        <w:t xml:space="preserve">доставки</w:t>
      </w:r>
      <w:r>
        <w:rPr>
          <w:spacing w:val="-13"/>
        </w:rPr>
        <w:t xml:space="preserve"> </w:t>
      </w:r>
      <w:r>
        <w:t xml:space="preserve">грузов.</w:t>
      </w:r>
      <w:r>
        <w:rPr>
          <w:spacing w:val="-9"/>
        </w:rPr>
        <w:t xml:space="preserve"> </w:t>
      </w:r>
      <w:r>
        <w:t xml:space="preserve">Она</w:t>
      </w:r>
      <w:r>
        <w:rPr>
          <w:spacing w:val="-11"/>
        </w:rPr>
        <w:t xml:space="preserve"> </w:t>
      </w:r>
      <w:r>
        <w:t xml:space="preserve">также более экономична, чем другие способы перевозки, что делает ее более привлекательной для клиентов.</w:t>
      </w:r>
      <w:r/>
    </w:p>
    <w:p>
      <w:pPr>
        <w:pStyle w:val="782"/>
        <w:ind w:left="1418"/>
        <w:spacing w:before="123"/>
      </w:pPr>
      <w:r>
        <w:t xml:space="preserve">Анализ</w:t>
      </w:r>
      <w:r>
        <w:rPr>
          <w:spacing w:val="-12"/>
        </w:rPr>
        <w:t xml:space="preserve"> </w:t>
      </w:r>
      <w:r>
        <w:t xml:space="preserve">автотранспортной</w:t>
      </w:r>
      <w:r>
        <w:rPr>
          <w:spacing w:val="-11"/>
        </w:rPr>
        <w:t xml:space="preserve"> </w:t>
      </w:r>
      <w:r>
        <w:rPr>
          <w:spacing w:val="-2"/>
        </w:rPr>
        <w:t xml:space="preserve">инфраструктуры</w:t>
      </w:r>
      <w:r/>
    </w:p>
    <w:p>
      <w:pPr>
        <w:pStyle w:val="961"/>
        <w:ind w:left="710" w:right="704" w:firstLine="707"/>
        <w:jc w:val="both"/>
        <w:spacing w:before="117"/>
      </w:pPr>
      <w:r>
        <w:t xml:space="preserve">Автотранспортная система играет важную роль в экономике Мурм</w:t>
      </w:r>
      <w:r>
        <w:t xml:space="preserve">анской области. Её доля в структуре ВРП оценивается в 11%. Расположение региона на пересечении транспортных путей и выход на Северный морской путь с круглогодичной навигацией способствуют развитию транспортной инфраструктуры и оказанию логистических услуг.</w:t>
      </w:r>
      <w:r/>
    </w:p>
    <w:p>
      <w:pPr>
        <w:pStyle w:val="961"/>
        <w:ind w:left="1418"/>
        <w:jc w:val="both"/>
        <w:spacing w:line="320" w:lineRule="exact"/>
      </w:pPr>
      <w:r>
        <w:t xml:space="preserve">Постановлением</w:t>
      </w:r>
      <w:r>
        <w:rPr>
          <w:spacing w:val="42"/>
        </w:rPr>
        <w:t xml:space="preserve">  </w:t>
      </w:r>
      <w:r>
        <w:t xml:space="preserve">Правительства</w:t>
      </w:r>
      <w:r>
        <w:rPr>
          <w:spacing w:val="41"/>
        </w:rPr>
        <w:t xml:space="preserve">  </w:t>
      </w:r>
      <w:r>
        <w:t xml:space="preserve">Мурманской</w:t>
      </w:r>
      <w:r>
        <w:rPr>
          <w:spacing w:val="43"/>
        </w:rPr>
        <w:t xml:space="preserve">  </w:t>
      </w:r>
      <w:r>
        <w:t xml:space="preserve">области</w:t>
      </w:r>
      <w:r>
        <w:rPr>
          <w:spacing w:val="41"/>
        </w:rPr>
        <w:t xml:space="preserve">  </w:t>
      </w:r>
      <w:r>
        <w:t xml:space="preserve">от</w:t>
      </w:r>
      <w:r>
        <w:rPr>
          <w:spacing w:val="42"/>
        </w:rPr>
        <w:t xml:space="preserve">  </w:t>
      </w:r>
      <w:r>
        <w:rPr>
          <w:spacing w:val="-2"/>
        </w:rPr>
        <w:t xml:space="preserve">12.08.21</w:t>
      </w:r>
      <w:r/>
    </w:p>
    <w:p>
      <w:pPr>
        <w:pStyle w:val="961"/>
        <w:ind w:left="710"/>
        <w:jc w:val="both"/>
      </w:pPr>
      <w:r>
        <w:t xml:space="preserve">№</w:t>
      </w:r>
      <w:r>
        <w:rPr>
          <w:spacing w:val="-3"/>
        </w:rPr>
        <w:t xml:space="preserve"> </w:t>
      </w:r>
      <w:r>
        <w:t xml:space="preserve">564-ПП</w:t>
      </w:r>
      <w:r>
        <w:rPr>
          <w:spacing w:val="79"/>
        </w:rPr>
        <w:t xml:space="preserve"> </w:t>
      </w:r>
      <w:r>
        <w:t xml:space="preserve">утверждена</w:t>
      </w:r>
      <w:r>
        <w:rPr>
          <w:spacing w:val="78"/>
        </w:rPr>
        <w:t xml:space="preserve"> </w:t>
      </w:r>
      <w:r>
        <w:t xml:space="preserve">государственная</w:t>
      </w:r>
      <w:r>
        <w:rPr>
          <w:spacing w:val="79"/>
        </w:rPr>
        <w:t xml:space="preserve"> </w:t>
      </w:r>
      <w:r>
        <w:t xml:space="preserve">программа</w:t>
      </w:r>
      <w:r>
        <w:rPr>
          <w:spacing w:val="78"/>
        </w:rPr>
        <w:t xml:space="preserve"> </w:t>
      </w:r>
      <w:r>
        <w:t xml:space="preserve">Мурманской</w:t>
      </w:r>
      <w:r>
        <w:rPr>
          <w:spacing w:val="79"/>
        </w:rPr>
        <w:t xml:space="preserve"> </w:t>
      </w:r>
      <w:r>
        <w:rPr>
          <w:spacing w:val="-2"/>
        </w:rPr>
        <w:t xml:space="preserve">области</w:t>
      </w:r>
      <w:r/>
    </w:p>
    <w:p>
      <w:pPr>
        <w:pStyle w:val="961"/>
        <w:ind w:left="710" w:right="702"/>
        <w:jc w:val="both"/>
        <w:spacing w:before="2"/>
      </w:pPr>
      <w:r>
        <w:t xml:space="preserve">«Транспортная</w:t>
      </w:r>
      <w:r>
        <w:rPr>
          <w:spacing w:val="-15"/>
        </w:rPr>
        <w:t xml:space="preserve"> </w:t>
      </w:r>
      <w:r>
        <w:t xml:space="preserve">система»</w:t>
      </w:r>
      <w:r>
        <w:rPr>
          <w:spacing w:val="-17"/>
        </w:rPr>
        <w:t xml:space="preserve"> </w:t>
      </w:r>
      <w:r>
        <w:t xml:space="preserve">и</w:t>
      </w:r>
      <w:r>
        <w:rPr>
          <w:spacing w:val="-15"/>
        </w:rPr>
        <w:t xml:space="preserve"> </w:t>
      </w:r>
      <w:r>
        <w:t xml:space="preserve">внесении</w:t>
      </w:r>
      <w:r>
        <w:rPr>
          <w:spacing w:val="-15"/>
        </w:rPr>
        <w:t xml:space="preserve"> </w:t>
      </w:r>
      <w:r>
        <w:t xml:space="preserve">изменений</w:t>
      </w:r>
      <w:r>
        <w:rPr>
          <w:spacing w:val="-15"/>
        </w:rPr>
        <w:t xml:space="preserve"> </w:t>
      </w:r>
      <w:r>
        <w:t xml:space="preserve">в</w:t>
      </w:r>
      <w:r>
        <w:rPr>
          <w:spacing w:val="-17"/>
        </w:rPr>
        <w:t xml:space="preserve"> </w:t>
      </w:r>
      <w:r>
        <w:t xml:space="preserve">государственную</w:t>
      </w:r>
      <w:r>
        <w:rPr>
          <w:spacing w:val="-17"/>
        </w:rPr>
        <w:t xml:space="preserve"> </w:t>
      </w:r>
      <w:r>
        <w:t xml:space="preserve">программу Мурманской области «Развитие транспортной системы» на 2023-2026 годы. Цель программы – создание условий для устойчивого функционирования транспортной системы Мурманской области.</w:t>
      </w:r>
      <w:r/>
    </w:p>
    <w:p>
      <w:pPr>
        <w:pStyle w:val="961"/>
        <w:ind w:left="1418"/>
        <w:jc w:val="both"/>
        <w:spacing w:line="320" w:lineRule="exact"/>
      </w:pPr>
      <w:r>
        <w:t xml:space="preserve">В</w:t>
      </w:r>
      <w:r>
        <w:rPr>
          <w:spacing w:val="-6"/>
        </w:rPr>
        <w:t xml:space="preserve"> </w:t>
      </w:r>
      <w:r>
        <w:t xml:space="preserve">программу</w:t>
      </w:r>
      <w:r>
        <w:rPr>
          <w:spacing w:val="-8"/>
        </w:rPr>
        <w:t xml:space="preserve"> </w:t>
      </w:r>
      <w:r>
        <w:t xml:space="preserve">входят</w:t>
      </w:r>
      <w:r>
        <w:rPr>
          <w:spacing w:val="-7"/>
        </w:rPr>
        <w:t xml:space="preserve"> </w:t>
      </w:r>
      <w:r>
        <w:t xml:space="preserve">следующие</w:t>
      </w:r>
      <w:r>
        <w:rPr>
          <w:spacing w:val="-3"/>
        </w:rPr>
        <w:t xml:space="preserve"> </w:t>
      </w:r>
      <w:r>
        <w:rPr>
          <w:spacing w:val="-2"/>
        </w:rPr>
        <w:t xml:space="preserve">подпрограммы:</w:t>
      </w:r>
      <w:r/>
    </w:p>
    <w:p>
      <w:pPr>
        <w:pStyle w:val="961"/>
        <w:ind w:left="710" w:right="710"/>
        <w:jc w:val="both"/>
        <w:spacing w:line="259" w:lineRule="auto"/>
      </w:pPr>
      <w:r>
        <w:rPr>
          <w:rFonts w:ascii="Symbol" w:hAnsi="Symbol"/>
        </w:rPr>
        <w:t xml:space="preserve"></w:t>
      </w:r>
      <w:r>
        <w:t xml:space="preserve"> «Автомобильные дороги Мурманской области» (ответственный исполнитель</w:t>
      </w:r>
      <w:r>
        <w:rPr>
          <w:spacing w:val="-8"/>
        </w:rPr>
        <w:t xml:space="preserve"> </w:t>
      </w:r>
      <w:r>
        <w:t xml:space="preserve">–</w:t>
      </w:r>
      <w:r>
        <w:rPr>
          <w:spacing w:val="-7"/>
        </w:rPr>
        <w:t xml:space="preserve"> </w:t>
      </w:r>
      <w:r>
        <w:t xml:space="preserve">Министерство</w:t>
      </w:r>
      <w:r>
        <w:rPr>
          <w:spacing w:val="-8"/>
        </w:rPr>
        <w:t xml:space="preserve"> </w:t>
      </w:r>
      <w:r>
        <w:t xml:space="preserve">транспорта</w:t>
      </w:r>
      <w:r>
        <w:rPr>
          <w:spacing w:val="-8"/>
        </w:rPr>
        <w:t xml:space="preserve"> </w:t>
      </w:r>
      <w:r>
        <w:t xml:space="preserve">и</w:t>
      </w:r>
      <w:r>
        <w:rPr>
          <w:spacing w:val="-8"/>
        </w:rPr>
        <w:t xml:space="preserve"> </w:t>
      </w:r>
      <w:r>
        <w:t xml:space="preserve">дорожного</w:t>
      </w:r>
      <w:r>
        <w:rPr>
          <w:spacing w:val="-8"/>
        </w:rPr>
        <w:t xml:space="preserve"> </w:t>
      </w:r>
      <w:r>
        <w:t xml:space="preserve">хозяйства</w:t>
      </w:r>
      <w:r>
        <w:rPr>
          <w:spacing w:val="-8"/>
        </w:rPr>
        <w:t xml:space="preserve"> </w:t>
      </w:r>
      <w:r>
        <w:t xml:space="preserve">Мурманской </w:t>
      </w:r>
      <w:r>
        <w:rPr>
          <w:spacing w:val="-2"/>
        </w:rPr>
        <w:t xml:space="preserve">области);</w:t>
      </w:r>
      <w:r/>
    </w:p>
    <w:p>
      <w:pPr>
        <w:pStyle w:val="963"/>
        <w:numPr>
          <w:ilvl w:val="0"/>
          <w:numId w:val="6"/>
        </w:numPr>
        <w:ind w:right="704" w:firstLine="0"/>
        <w:jc w:val="both"/>
        <w:spacing w:before="86" w:line="259" w:lineRule="auto"/>
        <w:tabs>
          <w:tab w:val="left" w:pos="1276" w:leader="none"/>
        </w:tabs>
        <w:rPr>
          <w:sz w:val="28"/>
        </w:rPr>
      </w:pPr>
      <w:r>
        <w:rPr>
          <w:sz w:val="28"/>
        </w:rPr>
        <w:t xml:space="preserve">«Организация транспортного обслуживания населения на территории Мурманской области» (ответственный исполнитель – Министерство транспорта и дорожного хозяйства Мурманской области);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6"/>
        </w:numPr>
        <w:ind w:right="703" w:firstLine="0"/>
        <w:jc w:val="both"/>
        <w:spacing w:line="259" w:lineRule="auto"/>
        <w:tabs>
          <w:tab w:val="left" w:pos="1276" w:leader="none"/>
        </w:tabs>
        <w:rPr>
          <w:sz w:val="28"/>
        </w:rPr>
      </w:pPr>
      <w:r>
        <w:rPr>
          <w:sz w:val="28"/>
        </w:rPr>
        <w:t xml:space="preserve">«Безопасность</w:t>
      </w:r>
      <w:r>
        <w:rPr>
          <w:spacing w:val="-5"/>
          <w:sz w:val="28"/>
        </w:rPr>
        <w:t xml:space="preserve"> </w:t>
      </w:r>
      <w:r>
        <w:rPr>
          <w:sz w:val="28"/>
        </w:rPr>
        <w:t xml:space="preserve">дорожного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движения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и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снижение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дорожно-транспортного травматизма в Мурманской области» (ответственный исполнитель – Министерство транспорта и дорожного хозяйства Мурманской области);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6"/>
        </w:numPr>
        <w:ind w:right="710" w:firstLine="0"/>
        <w:jc w:val="both"/>
        <w:spacing w:line="259" w:lineRule="auto"/>
        <w:tabs>
          <w:tab w:val="left" w:pos="1276" w:leader="none"/>
        </w:tabs>
        <w:rPr>
          <w:sz w:val="28"/>
        </w:rPr>
      </w:pPr>
      <w:r>
        <w:rPr>
          <w:sz w:val="28"/>
        </w:rPr>
        <w:t xml:space="preserve">«Обеспечение реализации государственной программы» (ответственный исполнитель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–</w:t>
      </w:r>
      <w:r>
        <w:rPr>
          <w:spacing w:val="-7"/>
          <w:sz w:val="28"/>
        </w:rPr>
        <w:t xml:space="preserve"> </w:t>
      </w:r>
      <w:r>
        <w:rPr>
          <w:sz w:val="28"/>
        </w:rPr>
        <w:t xml:space="preserve">Министерство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транспорта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и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дорожного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хозяйства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Мурманской </w:t>
      </w:r>
      <w:r>
        <w:rPr>
          <w:spacing w:val="-2"/>
          <w:sz w:val="28"/>
        </w:rPr>
        <w:t xml:space="preserve">области).</w:t>
      </w:r>
      <w:r>
        <w:rPr>
          <w:spacing w:val="-2"/>
          <w:sz w:val="28"/>
          <w:vertAlign w:val="superscript"/>
        </w:rPr>
        <w:t xml:space="preserve">104</w:t>
      </w:r>
      <w:r>
        <w:rPr>
          <w:sz w:val="28"/>
        </w:rPr>
      </w:r>
      <w:r>
        <w:rPr>
          <w:sz w:val="28"/>
        </w:rPr>
      </w:r>
    </w:p>
    <w:p>
      <w:pPr>
        <w:pStyle w:val="961"/>
        <w:ind w:left="710" w:right="710" w:firstLine="707"/>
        <w:jc w:val="both"/>
      </w:pPr>
      <w:r>
        <w:t xml:space="preserve">В результате реализации программы (ответственный исполнитель программы: Министерство транспорта и дорожного хозяйства Мурманской области) ожидается получить следующие результаты:</w:t>
      </w:r>
      <w:r/>
    </w:p>
    <w:p>
      <w:pPr>
        <w:pStyle w:val="963"/>
        <w:numPr>
          <w:ilvl w:val="0"/>
          <w:numId w:val="6"/>
        </w:numPr>
        <w:ind w:right="702" w:firstLine="0"/>
        <w:jc w:val="both"/>
        <w:spacing w:line="259" w:lineRule="auto"/>
        <w:tabs>
          <w:tab w:val="left" w:pos="1276" w:leader="none"/>
        </w:tabs>
        <w:rPr>
          <w:sz w:val="28"/>
        </w:rPr>
      </w:pPr>
      <w:r>
        <w:rPr>
          <w:sz w:val="28"/>
        </w:rPr>
        <w:t xml:space="preserve">Доля автомобильных дорог регионального и межмуниципального значения, соответствующая нормативным требованиям к их транспортно- эксплуатационному состоянию, в 2026 году – прирост на 6,3% к 2022 году.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6"/>
        </w:numPr>
        <w:ind w:right="708" w:firstLine="0"/>
        <w:jc w:val="both"/>
        <w:spacing w:line="256" w:lineRule="auto"/>
        <w:tabs>
          <w:tab w:val="left" w:pos="1276" w:leader="none"/>
        </w:tabs>
        <w:rPr>
          <w:sz w:val="28"/>
        </w:rPr>
      </w:pPr>
      <w:r>
        <w:rPr>
          <w:sz w:val="28"/>
        </w:rPr>
        <w:t xml:space="preserve">Сокращение количества дорожно-транспортных происшествий в 2026 году на 2,2% к 2022 году.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6"/>
        </w:numPr>
        <w:ind w:right="712" w:firstLine="0"/>
        <w:jc w:val="both"/>
        <w:spacing w:line="259" w:lineRule="auto"/>
        <w:tabs>
          <w:tab w:val="left" w:pos="1276" w:leader="none"/>
        </w:tabs>
        <w:rPr>
          <w:sz w:val="28"/>
        </w:rPr>
      </w:pPr>
      <w:r>
        <w:rPr>
          <w:sz w:val="28"/>
        </w:rPr>
        <w:t xml:space="preserve">Обеспечение потребности населения в транспортном обслуживании путём сохранения регулярного транспортного сообщения на действующих </w:t>
      </w:r>
      <w:r>
        <w:rPr>
          <w:spacing w:val="-2"/>
          <w:sz w:val="28"/>
        </w:rPr>
        <w:t xml:space="preserve">маршрутах.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6"/>
        </w:numPr>
        <w:ind w:right="707" w:firstLine="0"/>
        <w:jc w:val="both"/>
        <w:spacing w:line="259" w:lineRule="auto"/>
        <w:tabs>
          <w:tab w:val="left" w:pos="1276" w:leader="none"/>
        </w:tabs>
        <w:rPr>
          <w:sz w:val="28"/>
        </w:rPr>
      </w:pPr>
      <w:r>
        <w:rPr>
          <w:sz w:val="28"/>
        </w:rPr>
        <w:t xml:space="preserve">Обеспечение ввода в эксплуатацию 334,5 км региональных или межмуниципальных автодорог после проведения капитального ремонта и </w:t>
      </w:r>
      <w:r>
        <w:rPr>
          <w:spacing w:val="-2"/>
          <w:sz w:val="28"/>
        </w:rPr>
        <w:t xml:space="preserve">ремонта.</w:t>
      </w:r>
      <w:r>
        <w:rPr>
          <w:spacing w:val="-2"/>
          <w:sz w:val="28"/>
          <w:vertAlign w:val="superscript"/>
        </w:rPr>
        <w:t xml:space="preserve">105</w:t>
      </w:r>
      <w:r>
        <w:rPr>
          <w:sz w:val="28"/>
        </w:rPr>
      </w:r>
      <w:r>
        <w:rPr>
          <w:sz w:val="28"/>
        </w:rPr>
      </w:r>
    </w:p>
    <w:p>
      <w:pPr>
        <w:pStyle w:val="961"/>
        <w:ind w:left="710" w:right="705" w:firstLine="707"/>
        <w:jc w:val="both"/>
      </w:pPr>
      <w:r>
        <w:t xml:space="preserve">Автомобильный транспорт обеспечивает грузовое и пассажирское сообщение</w:t>
      </w:r>
      <w:r>
        <w:rPr>
          <w:spacing w:val="-2"/>
        </w:rPr>
        <w:t xml:space="preserve"> </w:t>
      </w:r>
      <w:r>
        <w:t xml:space="preserve">между Мурманской областью, приграничными регионами и гос</w:t>
      </w:r>
      <w:r>
        <w:t xml:space="preserve">ударствами. Использование потенциала Северного морского пути и вхождение Мурманской области в границы Арктического региона, обуславливает развитие транспортной инфраструктуры в соответствии с государственной стратегией освоения Арктической зоны Российской </w:t>
      </w:r>
      <w:r>
        <w:rPr>
          <w:spacing w:val="-2"/>
        </w:rPr>
        <w:t xml:space="preserve">Федерации.</w:t>
      </w:r>
      <w:r/>
    </w:p>
    <w:p>
      <w:pPr>
        <w:pStyle w:val="961"/>
        <w:ind w:left="710" w:right="701" w:firstLine="707"/>
        <w:jc w:val="both"/>
      </w:pPr>
      <w:r>
        <w:t xml:space="preserve">Основная</w:t>
      </w:r>
      <w:r>
        <w:rPr>
          <w:spacing w:val="-6"/>
        </w:rPr>
        <w:t xml:space="preserve"> </w:t>
      </w:r>
      <w:r>
        <w:t xml:space="preserve">дорога</w:t>
      </w:r>
      <w:r>
        <w:rPr>
          <w:spacing w:val="-5"/>
        </w:rPr>
        <w:t xml:space="preserve"> </w:t>
      </w:r>
      <w:r>
        <w:t xml:space="preserve">–</w:t>
      </w:r>
      <w:r>
        <w:rPr>
          <w:spacing w:val="-5"/>
        </w:rPr>
        <w:t xml:space="preserve"> </w:t>
      </w:r>
      <w:r>
        <w:t xml:space="preserve">федеральная</w:t>
      </w:r>
      <w:r>
        <w:rPr>
          <w:spacing w:val="-4"/>
        </w:rPr>
        <w:t xml:space="preserve"> </w:t>
      </w:r>
      <w:r>
        <w:t xml:space="preserve">магистральная</w:t>
      </w:r>
      <w:r>
        <w:rPr>
          <w:spacing w:val="-4"/>
        </w:rPr>
        <w:t xml:space="preserve"> </w:t>
      </w:r>
      <w:r>
        <w:t xml:space="preserve">автодорога</w:t>
      </w:r>
      <w:r>
        <w:rPr>
          <w:spacing w:val="-9"/>
        </w:rPr>
        <w:t xml:space="preserve"> </w:t>
      </w:r>
      <w:r>
        <w:t xml:space="preserve">М-18</w:t>
      </w:r>
      <w:r>
        <w:rPr>
          <w:spacing w:val="-3"/>
        </w:rPr>
        <w:t xml:space="preserve"> </w:t>
      </w:r>
      <w:r>
        <w:t xml:space="preserve">«Кола» (Санкт-Петербург – Мурманск), пересекающая регион с юга на север. На территории Мурманской области расположены три автомобильных пункта пропуска</w:t>
      </w:r>
      <w:r>
        <w:rPr>
          <w:spacing w:val="40"/>
        </w:rPr>
        <w:t xml:space="preserve"> </w:t>
      </w:r>
      <w:r>
        <w:t xml:space="preserve">через</w:t>
      </w:r>
      <w:r>
        <w:rPr>
          <w:spacing w:val="40"/>
        </w:rPr>
        <w:t xml:space="preserve"> </w:t>
      </w:r>
      <w:r>
        <w:t xml:space="preserve">государственную</w:t>
      </w:r>
      <w:r>
        <w:rPr>
          <w:spacing w:val="40"/>
        </w:rPr>
        <w:t xml:space="preserve"> </w:t>
      </w:r>
      <w:r>
        <w:t xml:space="preserve">границу</w:t>
      </w:r>
      <w:r>
        <w:rPr>
          <w:spacing w:val="40"/>
        </w:rPr>
        <w:t xml:space="preserve"> </w:t>
      </w:r>
      <w:r>
        <w:t xml:space="preserve">Российской</w:t>
      </w:r>
      <w:r>
        <w:rPr>
          <w:spacing w:val="40"/>
        </w:rPr>
        <w:t xml:space="preserve"> </w:t>
      </w:r>
      <w:r>
        <w:t xml:space="preserve">Федерации:</w:t>
      </w:r>
      <w:r>
        <w:rPr>
          <w:spacing w:val="40"/>
        </w:rPr>
        <w:t xml:space="preserve"> </w:t>
      </w:r>
      <w:r>
        <w:t xml:space="preserve">«Лотта»,</w:t>
      </w:r>
      <w:r/>
    </w:p>
    <w:p>
      <w:pPr>
        <w:pStyle w:val="961"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61"/>
        <w:ind w:left="710" w:right="702"/>
        <w:jc w:val="both"/>
        <w:spacing w:before="67" w:line="242" w:lineRule="auto"/>
      </w:pPr>
      <w:r>
        <w:t xml:space="preserve">«Салла» и «Борисоглебск». По автодорогам в направлении этих пунктов пропуска осуществляются региональные и международные перевозки.</w:t>
      </w:r>
      <w:r/>
    </w:p>
    <w:p>
      <w:pPr>
        <w:pStyle w:val="961"/>
        <w:ind w:left="710" w:right="710" w:firstLine="707"/>
        <w:jc w:val="both"/>
      </w:pPr>
      <w:r>
        <w:t xml:space="preserve">Данные о протяженности автомобильных дорог общего пользования федерального,</w:t>
      </w:r>
      <w:r>
        <w:rPr>
          <w:spacing w:val="-6"/>
        </w:rPr>
        <w:t xml:space="preserve"> </w:t>
      </w:r>
      <w:r>
        <w:t xml:space="preserve">регионального</w:t>
      </w:r>
      <w:r>
        <w:rPr>
          <w:spacing w:val="-4"/>
        </w:rPr>
        <w:t xml:space="preserve"> </w:t>
      </w:r>
      <w:r>
        <w:t xml:space="preserve">и</w:t>
      </w:r>
      <w:r>
        <w:rPr>
          <w:spacing w:val="-5"/>
        </w:rPr>
        <w:t xml:space="preserve"> </w:t>
      </w:r>
      <w:r>
        <w:t xml:space="preserve">местного</w:t>
      </w:r>
      <w:r>
        <w:rPr>
          <w:spacing w:val="-4"/>
        </w:rPr>
        <w:t xml:space="preserve"> </w:t>
      </w:r>
      <w:r>
        <w:t xml:space="preserve">значения</w:t>
      </w:r>
      <w:r>
        <w:rPr>
          <w:spacing w:val="-8"/>
        </w:rPr>
        <w:t xml:space="preserve"> </w:t>
      </w:r>
      <w:r>
        <w:t xml:space="preserve">по</w:t>
      </w:r>
      <w:r>
        <w:rPr>
          <w:spacing w:val="-4"/>
        </w:rPr>
        <w:t xml:space="preserve"> </w:t>
      </w:r>
      <w:r>
        <w:t xml:space="preserve">Мурманской</w:t>
      </w:r>
      <w:r>
        <w:rPr>
          <w:spacing w:val="-5"/>
        </w:rPr>
        <w:t xml:space="preserve"> </w:t>
      </w:r>
      <w:r>
        <w:t xml:space="preserve">области</w:t>
      </w:r>
      <w:r>
        <w:rPr>
          <w:spacing w:val="-5"/>
        </w:rPr>
        <w:t xml:space="preserve"> </w:t>
      </w:r>
      <w:r>
        <w:t xml:space="preserve">за период 202</w:t>
      </w:r>
      <w:r>
        <w:t xml:space="preserve">1</w:t>
      </w:r>
      <w:r>
        <w:t xml:space="preserve">- 202</w:t>
      </w:r>
      <w:r>
        <w:t xml:space="preserve">4</w:t>
      </w:r>
      <w:r>
        <w:t xml:space="preserve"> годы представлены в таблице 11.4.</w:t>
      </w:r>
      <w:r/>
    </w:p>
    <w:p>
      <w:pPr>
        <w:pStyle w:val="961"/>
        <w:ind w:left="710" w:right="703" w:firstLine="707"/>
        <w:jc w:val="both"/>
      </w:pPr>
      <w:r>
        <w:t xml:space="preserve">По данным Росстата, как видно и</w:t>
      </w:r>
      <w:r>
        <w:t xml:space="preserve">з таблицы 11.4 видно, что на конец 202</w:t>
      </w:r>
      <w:r>
        <w:t xml:space="preserve">4</w:t>
      </w:r>
      <w:r>
        <w:t xml:space="preserve"> года протяжённость автомобильных дорог общего пользования на территории Мурманской области составляет </w:t>
      </w:r>
      <w:r>
        <w:t xml:space="preserve">3737,6</w:t>
      </w:r>
      <w:r>
        <w:t xml:space="preserve"> км, из них с твёрдым покрытием – 804,6 км федерального значения, </w:t>
      </w:r>
      <w:r>
        <w:t xml:space="preserve">1817,9</w:t>
      </w:r>
      <w:r>
        <w:t xml:space="preserve"> км регионального и межмуниципального значения,</w:t>
      </w:r>
      <w:r>
        <w:rPr>
          <w:spacing w:val="-1"/>
        </w:rPr>
        <w:t xml:space="preserve"> </w:t>
      </w:r>
      <w:r>
        <w:t xml:space="preserve">1115,1</w:t>
      </w:r>
      <w:r>
        <w:t xml:space="preserve"> км</w:t>
      </w:r>
      <w:r>
        <w:rPr>
          <w:spacing w:val="-2"/>
        </w:rPr>
        <w:t xml:space="preserve"> </w:t>
      </w:r>
      <w:r>
        <w:t xml:space="preserve">местного значения</w:t>
      </w:r>
      <w:r>
        <w:t xml:space="preserve">.</w:t>
      </w:r>
      <w:r>
        <w:rPr>
          <w:spacing w:val="-1"/>
        </w:rPr>
        <w:t xml:space="preserve"> </w:t>
      </w:r>
      <w:r/>
    </w:p>
    <w:p>
      <w:pPr>
        <w:ind w:left="710" w:right="1995"/>
        <w:jc w:val="both"/>
        <w:spacing w:before="116" w:line="292" w:lineRule="auto"/>
        <w:rPr>
          <w:sz w:val="24"/>
        </w:rPr>
      </w:pPr>
      <w:r>
        <w:rPr>
          <w:i/>
          <w:sz w:val="24"/>
        </w:rPr>
        <w:t xml:space="preserve">Таблица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11.4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 xml:space="preserve">Протяженность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автомобильных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дорог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общего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пользования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по</w:t>
      </w:r>
      <w:r>
        <w:rPr>
          <w:i/>
          <w:sz w:val="24"/>
        </w:rPr>
        <w:t xml:space="preserve"> Мурманской области за 2020-2024</w:t>
      </w:r>
      <w:r>
        <w:rPr>
          <w:i/>
          <w:sz w:val="24"/>
        </w:rPr>
        <w:t xml:space="preserve"> гг., км (на конец года)</w:t>
      </w:r>
      <w:r>
        <w:rPr>
          <w:i/>
          <w:sz w:val="24"/>
        </w:rPr>
        <w:footnoteReference w:id="9"/>
      </w:r>
      <w:r>
        <w:rPr>
          <w:i/>
          <w:sz w:val="24"/>
        </w:rPr>
        <w:t xml:space="preserve"> </w:t>
      </w:r>
      <w:r>
        <w:rPr>
          <w:sz w:val="24"/>
        </w:rPr>
      </w:r>
      <w:r>
        <w:rPr>
          <w:sz w:val="24"/>
        </w:rPr>
      </w:r>
    </w:p>
    <w:p>
      <w:pPr>
        <w:pStyle w:val="961"/>
        <w:spacing w:before="6"/>
        <w:rPr>
          <w:sz w:val="8"/>
          <w:highlight w:val="yellow"/>
        </w:rPr>
      </w:pPr>
      <w:r>
        <w:rPr>
          <w:sz w:val="8"/>
          <w:highlight w:val="yellow"/>
        </w:rPr>
      </w:r>
      <w:r>
        <w:rPr>
          <w:sz w:val="8"/>
          <w:highlight w:val="yellow"/>
        </w:rPr>
      </w:r>
      <w:r>
        <w:rPr>
          <w:sz w:val="8"/>
          <w:highlight w:val="yellow"/>
        </w:rPr>
      </w:r>
    </w:p>
    <w:tbl>
      <w:tblPr>
        <w:tblStyle w:val="958"/>
        <w:tblW w:w="0" w:type="auto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4815"/>
        <w:gridCol w:w="1135"/>
        <w:gridCol w:w="1133"/>
        <w:gridCol w:w="1136"/>
        <w:gridCol w:w="1133"/>
      </w:tblGrid>
      <w:tr>
        <w:tblPrEx/>
        <w:trPr>
          <w:trHeight w:val="230"/>
        </w:trPr>
        <w:tc>
          <w:tcPr>
            <w:tcW w:w="4815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Показатель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5" w:type="dxa"/>
            <w:textDirection w:val="lrTb"/>
            <w:noWrap w:val="false"/>
          </w:tcPr>
          <w:p>
            <w:pPr>
              <w:pStyle w:val="964"/>
              <w:ind w:left="42" w:right="32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5" w:right="37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6" w:type="dxa"/>
            <w:textDirection w:val="lrTb"/>
            <w:noWrap w:val="false"/>
          </w:tcPr>
          <w:p>
            <w:pPr>
              <w:pStyle w:val="964"/>
              <w:ind w:left="42" w:right="33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2" w:right="33"/>
              <w:spacing w:line="210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460"/>
        </w:trPr>
        <w:tc>
          <w:tcPr>
            <w:tcW w:w="4815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Общая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протяженность</w:t>
            </w:r>
            <w:r>
              <w:rPr>
                <w:spacing w:val="-10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автомобильных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дорог</w:t>
            </w:r>
            <w:r>
              <w:rPr>
                <w:spacing w:val="-10"/>
                <w:sz w:val="20"/>
                <w:lang w:val="ru-RU"/>
              </w:rPr>
              <w:t xml:space="preserve"> </w:t>
            </w:r>
            <w:r>
              <w:rPr>
                <w:spacing w:val="-2"/>
                <w:sz w:val="20"/>
                <w:lang w:val="ru-RU"/>
              </w:rPr>
              <w:t xml:space="preserve">общего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  <w:p>
            <w:pPr>
              <w:pStyle w:val="964"/>
              <w:ind w:left="107"/>
              <w:jc w:val="left"/>
              <w:spacing w:line="215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пользования,</w:t>
            </w:r>
            <w:r>
              <w:rPr>
                <w:spacing w:val="8"/>
                <w:sz w:val="20"/>
                <w:lang w:val="ru-RU"/>
              </w:rPr>
              <w:t xml:space="preserve"> </w:t>
            </w:r>
            <w:r>
              <w:rPr>
                <w:spacing w:val="-7"/>
                <w:sz w:val="20"/>
                <w:lang w:val="ru-RU"/>
              </w:rPr>
              <w:t xml:space="preserve">км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135" w:type="dxa"/>
            <w:textDirection w:val="lrTb"/>
            <w:noWrap w:val="false"/>
          </w:tcPr>
          <w:p>
            <w:pPr>
              <w:pStyle w:val="964"/>
              <w:ind w:left="42" w:right="34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3662,4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5" w:right="39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3668,2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6" w:type="dxa"/>
            <w:textDirection w:val="lrTb"/>
            <w:noWrap w:val="false"/>
          </w:tcPr>
          <w:p>
            <w:pPr>
              <w:pStyle w:val="964"/>
              <w:ind w:left="42" w:right="35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3728,5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2" w:right="35"/>
              <w:spacing w:before="110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3737,6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4815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 xml:space="preserve">федерального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значения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5" w:type="dxa"/>
            <w:textDirection w:val="lrTb"/>
            <w:noWrap w:val="false"/>
          </w:tcPr>
          <w:p>
            <w:pPr>
              <w:pStyle w:val="964"/>
              <w:ind w:left="42" w:right="32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573,8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5" w:right="37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803,9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6" w:type="dxa"/>
            <w:textDirection w:val="lrTb"/>
            <w:noWrap w:val="false"/>
          </w:tcPr>
          <w:p>
            <w:pPr>
              <w:pStyle w:val="964"/>
              <w:ind w:left="42" w:right="32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804,6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2" w:right="32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804,6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4815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регионального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 xml:space="preserve"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 xml:space="preserve">межмуниципального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значения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5" w:type="dxa"/>
            <w:textDirection w:val="lrTb"/>
            <w:noWrap w:val="false"/>
          </w:tcPr>
          <w:p>
            <w:pPr>
              <w:pStyle w:val="964"/>
              <w:ind w:left="42" w:right="33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2012,6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5" w:right="38"/>
              <w:spacing w:line="210" w:lineRule="exact"/>
              <w:rPr>
                <w:sz w:val="20"/>
              </w:rPr>
            </w:pPr>
            <w:r>
              <w:rPr>
                <w:color w:val="000000"/>
                <w:spacing w:val="-2"/>
                <w:sz w:val="20"/>
                <w:shd w:val="clear" w:color="auto" w:fill="fbfbfc"/>
              </w:rPr>
              <w:t xml:space="preserve">1820,4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6" w:type="dxa"/>
            <w:textDirection w:val="lrTb"/>
            <w:noWrap w:val="false"/>
          </w:tcPr>
          <w:p>
            <w:pPr>
              <w:pStyle w:val="964"/>
              <w:ind w:left="42" w:right="35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1823,9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2" w:right="35"/>
              <w:spacing w:line="210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1817,9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4815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местного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значения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5" w:type="dxa"/>
            <w:textDirection w:val="lrTb"/>
            <w:noWrap w:val="false"/>
          </w:tcPr>
          <w:p>
            <w:pPr>
              <w:pStyle w:val="964"/>
              <w:ind w:left="42" w:right="34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1076,1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5" w:right="39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1043,9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6" w:type="dxa"/>
            <w:textDirection w:val="lrTb"/>
            <w:noWrap w:val="false"/>
          </w:tcPr>
          <w:p>
            <w:pPr>
              <w:pStyle w:val="964"/>
              <w:ind w:left="42" w:right="36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1100,0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2" w:right="36"/>
              <w:spacing w:line="210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1115,1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465"/>
        </w:trPr>
        <w:tc>
          <w:tcPr>
            <w:tcW w:w="4815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3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Из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общей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протяженности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автодорог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с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твердым покрытием, всего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135" w:type="dxa"/>
            <w:textDirection w:val="lrTb"/>
            <w:noWrap w:val="false"/>
          </w:tcPr>
          <w:p>
            <w:pPr>
              <w:pStyle w:val="964"/>
              <w:ind w:left="42" w:right="34"/>
              <w:spacing w:before="11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3457,3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5" w:right="39"/>
              <w:spacing w:before="11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3452,9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6" w:type="dxa"/>
            <w:textDirection w:val="lrTb"/>
            <w:noWrap w:val="false"/>
          </w:tcPr>
          <w:p>
            <w:pPr>
              <w:pStyle w:val="964"/>
              <w:ind w:left="42" w:right="34"/>
              <w:spacing w:before="11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3512,1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2" w:right="34"/>
              <w:spacing w:before="113"/>
              <w:rPr>
                <w:sz w:val="20"/>
                <w:highlight w:val="yellow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3525,90</w:t>
            </w:r>
            <w:r>
              <w:rPr>
                <w:sz w:val="20"/>
                <w:highlight w:val="yellow"/>
                <w:lang w:val="ru-RU"/>
              </w:rPr>
            </w:r>
            <w:r>
              <w:rPr>
                <w:sz w:val="20"/>
                <w:highlight w:val="yellow"/>
                <w:lang w:val="ru-RU"/>
              </w:rPr>
            </w:r>
          </w:p>
        </w:tc>
      </w:tr>
      <w:tr>
        <w:tblPrEx/>
        <w:trPr>
          <w:trHeight w:val="457"/>
        </w:trPr>
        <w:tc>
          <w:tcPr>
            <w:tcW w:w="4815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8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Протяженность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автомобильных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дорог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с усовершенствованным покрытием, км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135" w:type="dxa"/>
            <w:textDirection w:val="lrTb"/>
            <w:noWrap w:val="false"/>
          </w:tcPr>
          <w:p>
            <w:pPr>
              <w:pStyle w:val="964"/>
              <w:ind w:left="42" w:right="34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2715,5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5" w:right="39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2725,6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6" w:type="dxa"/>
            <w:textDirection w:val="lrTb"/>
            <w:noWrap w:val="false"/>
          </w:tcPr>
          <w:p>
            <w:pPr>
              <w:pStyle w:val="964"/>
              <w:ind w:left="42" w:right="35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2781,3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3" w:type="dxa"/>
            <w:textDirection w:val="lrTb"/>
            <w:noWrap w:val="false"/>
          </w:tcPr>
          <w:p>
            <w:pPr>
              <w:pStyle w:val="964"/>
              <w:ind w:left="42" w:right="35"/>
              <w:spacing w:before="110"/>
              <w:rPr>
                <w:sz w:val="20"/>
                <w:highlight w:val="yellow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2769,6</w:t>
            </w:r>
            <w:r>
              <w:rPr>
                <w:sz w:val="20"/>
                <w:highlight w:val="yellow"/>
                <w:lang w:val="ru-RU"/>
              </w:rPr>
            </w:r>
            <w:r>
              <w:rPr>
                <w:sz w:val="20"/>
                <w:highlight w:val="yellow"/>
                <w:lang w:val="ru-RU"/>
              </w:rPr>
            </w:r>
          </w:p>
        </w:tc>
      </w:tr>
    </w:tbl>
    <w:p>
      <w:pPr>
        <w:ind w:left="710"/>
        <w:jc w:val="both"/>
        <w:rPr>
          <w:sz w:val="20"/>
          <w:szCs w:val="20"/>
          <w:highlight w:val="white"/>
        </w:rPr>
      </w:pPr>
      <w:r>
        <w:rPr>
          <w:sz w:val="20"/>
          <w:szCs w:val="20"/>
          <w:highlight w:val="white"/>
        </w:rPr>
      </w:r>
      <w:r>
        <w:rPr>
          <w:sz w:val="20"/>
          <w:szCs w:val="20"/>
          <w:highlight w:val="white"/>
        </w:rPr>
      </w:r>
    </w:p>
    <w:p>
      <w:pPr>
        <w:ind w:left="710"/>
        <w:jc w:val="both"/>
        <w:rPr>
          <w:sz w:val="20"/>
          <w:szCs w:val="20"/>
          <w:highlight w:val="white"/>
        </w:rPr>
      </w:pPr>
      <w:r>
        <w:rPr>
          <w:sz w:val="20"/>
          <w:szCs w:val="20"/>
          <w:highlight w:val="white"/>
        </w:rPr>
      </w:r>
      <w:r>
        <w:rPr>
          <w:sz w:val="20"/>
          <w:szCs w:val="20"/>
          <w:highlight w:val="white"/>
        </w:rPr>
      </w:r>
    </w:p>
    <w:p>
      <w:r>
        <w:rPr>
          <w:sz w:val="8"/>
          <w:highlight w:val="yellow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709440" behindDoc="1" locked="0" layoutInCell="1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80016</wp:posOffset>
                </wp:positionV>
                <wp:extent cx="5926785" cy="2342388"/>
                <wp:effectExtent l="0" t="0" r="0" b="0"/>
                <wp:wrapTopAndBottom/>
                <wp:docPr id="5" name="Image 301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19841692" name="Image 3017"/>
                        <pic:cNvPicPr/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 rot="0" flipH="0" flipV="0">
                          <a:off x="0" y="0"/>
                          <a:ext cx="5926784" cy="23423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-251709440;o:allowoverlap:true;o:allowincell:true;mso-position-horizontal-relative:page;margin-left:85.05pt;mso-position-horizontal:absolute;mso-position-vertical-relative:text;margin-top:6.30pt;mso-position-vertical:absolute;width:466.68pt;height:184.44pt;mso-wrap-distance-left:0.00pt;mso-wrap-distance-top:0.00pt;mso-wrap-distance-right:0.00pt;mso-wrap-distance-bottom:0.00pt;rotation:0;" stroked="false">
                <v:path textboxrect="0,0,0,0"/>
                <w10:wrap type="topAndBottom"/>
                <v:imagedata r:id="rId13" o:title=""/>
              </v:shape>
            </w:pict>
          </mc:Fallback>
        </mc:AlternateContent>
      </w:r>
      <w:r/>
      <w:r/>
    </w:p>
    <w:p>
      <w:pPr>
        <w:ind w:left="935"/>
        <w:jc w:val="both"/>
        <w:spacing w:before="99"/>
        <w:rPr>
          <w:i/>
          <w:sz w:val="24"/>
          <w:highlight w:val="yellow"/>
        </w:rPr>
      </w:pPr>
      <w:r>
        <w:rPr>
          <w:i/>
          <w:sz w:val="24"/>
          <w:highlight w:val="white"/>
        </w:rPr>
        <w:t xml:space="preserve">Рисунок</w:t>
      </w:r>
      <w:r>
        <w:rPr>
          <w:i/>
          <w:spacing w:val="-5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11.9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-</w:t>
      </w:r>
      <w:r>
        <w:rPr>
          <w:i/>
          <w:spacing w:val="4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Схема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автомобильных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дорог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общего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пользования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Мурманской</w:t>
      </w:r>
      <w:r>
        <w:rPr>
          <w:i/>
          <w:spacing w:val="-2"/>
          <w:sz w:val="24"/>
          <w:highlight w:val="white"/>
        </w:rPr>
        <w:t xml:space="preserve"> области</w:t>
      </w:r>
      <w:r>
        <w:rPr>
          <w:i/>
          <w:sz w:val="24"/>
          <w:highlight w:val="white"/>
        </w:rPr>
      </w:r>
      <w:r>
        <w:rPr>
          <w:i/>
          <w:sz w:val="24"/>
          <w:highlight w:val="yellow"/>
        </w:rPr>
      </w:r>
    </w:p>
    <w:p>
      <w:pPr>
        <w:ind w:left="710"/>
        <w:jc w:val="both"/>
        <w:rPr>
          <w:sz w:val="20"/>
          <w:szCs w:val="20"/>
          <w:highlight w:val="white"/>
        </w:rPr>
      </w:pPr>
      <w:r>
        <w:rPr>
          <w:sz w:val="20"/>
          <w:szCs w:val="20"/>
          <w:highlight w:val="white"/>
        </w:rPr>
      </w:r>
      <w:r>
        <w:rPr>
          <w:sz w:val="20"/>
          <w:szCs w:val="20"/>
          <w:highlight w:val="white"/>
        </w:rPr>
      </w:r>
    </w:p>
    <w:p>
      <w:pPr>
        <w:pStyle w:val="961"/>
        <w:spacing w:before="10"/>
        <w:rPr>
          <w:sz w:val="8"/>
          <w:highlight w:val="yellow"/>
        </w:rPr>
      </w:pPr>
      <w:r>
        <w:rPr>
          <w:sz w:val="8"/>
          <w:highlight w:val="yellow"/>
          <w:lang w:eastAsia="ru-RU"/>
        </w:rPr>
      </w:r>
      <w:r>
        <w:rPr>
          <w:sz w:val="8"/>
          <w:highlight w:val="yellow"/>
        </w:rPr>
      </w:r>
      <w:r>
        <w:rPr>
          <w:sz w:val="8"/>
          <w:highlight w:val="yellow"/>
        </w:rPr>
      </w:r>
    </w:p>
    <w:p>
      <w:pPr>
        <w:pStyle w:val="961"/>
        <w:ind w:left="710" w:right="710" w:firstLine="707"/>
        <w:jc w:val="both"/>
        <w:spacing w:before="140"/>
      </w:pPr>
      <w:r>
        <w:t xml:space="preserve">Ключевыми показателями транспортной обеспеченности Мурманской области является плотность и удельный вес автомобильных дорог общего пользования с твердым и усовершенствованным покрытием в общей протяженности автомобильных дорог (таблица 11.5).</w:t>
      </w:r>
      <w:r/>
    </w:p>
    <w:p>
      <w:pPr>
        <w:pStyle w:val="961"/>
        <w:rPr>
          <w:sz w:val="20"/>
          <w:highlight w:val="yellow"/>
        </w:rPr>
      </w:pPr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jc w:val="both"/>
        <w:rPr>
          <w:sz w:val="20"/>
          <w:highlight w:val="yellow"/>
        </w:rPr>
        <w:sectPr>
          <w:footnotePr/>
          <w:endnotePr/>
          <w:type w:val="nextPage"/>
          <w:pgSz w:w="11910" w:h="16840" w:orient="portrait"/>
          <w:pgMar w:top="1040" w:right="141" w:bottom="920" w:left="992" w:header="0" w:footer="731" w:gutter="0"/>
          <w:cols w:num="1" w:sep="0" w:space="720" w:equalWidth="1"/>
          <w:docGrid w:linePitch="360"/>
        </w:sectPr>
      </w:pPr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ind w:left="710" w:right="1238"/>
        <w:spacing w:before="68" w:after="2" w:line="261" w:lineRule="auto"/>
        <w:tabs>
          <w:tab w:val="left" w:pos="2411" w:leader="none"/>
        </w:tabs>
        <w:rPr>
          <w:i/>
          <w:sz w:val="24"/>
        </w:rPr>
      </w:pPr>
      <w:r>
        <w:rPr>
          <w:i/>
          <w:sz w:val="24"/>
        </w:rPr>
        <w:t xml:space="preserve">Таблица 11.5 -</w:t>
      </w:r>
      <w:r>
        <w:rPr>
          <w:i/>
          <w:sz w:val="24"/>
        </w:rPr>
        <w:tab/>
        <w:t xml:space="preserve">Индикаторы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 xml:space="preserve">качества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 xml:space="preserve">покрытия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 xml:space="preserve">автомобильных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 xml:space="preserve">дорог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 xml:space="preserve">Мурм</w:t>
      </w:r>
      <w:r>
        <w:rPr>
          <w:i/>
          <w:sz w:val="24"/>
        </w:rPr>
        <w:t xml:space="preserve">анской области в 2020-2024</w:t>
      </w:r>
      <w:r>
        <w:rPr>
          <w:i/>
          <w:sz w:val="24"/>
        </w:rPr>
        <w:t xml:space="preserve"> гг</w:t>
      </w:r>
      <w:r>
        <w:rPr>
          <w:i/>
          <w:sz w:val="24"/>
        </w:rPr>
        <w:footnoteReference w:id="10"/>
      </w:r>
      <w:r>
        <w:rPr>
          <w:i/>
          <w:sz w:val="24"/>
        </w:rPr>
        <w:t xml:space="preserve">. </w:t>
      </w:r>
      <w:r>
        <w:rPr>
          <w:i/>
          <w:sz w:val="24"/>
          <w:vertAlign w:val="superscript"/>
        </w:rPr>
        <w:t xml:space="preserve">112</w:t>
      </w:r>
      <w:r>
        <w:rPr>
          <w:sz w:val="24"/>
          <w:vertAlign w:val="superscript"/>
        </w:rPr>
        <w:t xml:space="preserve">_</w:t>
      </w:r>
      <w:r>
        <w:rPr>
          <w:i/>
          <w:sz w:val="24"/>
          <w:vertAlign w:val="superscript"/>
        </w:rPr>
        <w:t xml:space="preserve">113_114</w:t>
      </w:r>
      <w:r>
        <w:rPr>
          <w:i/>
          <w:sz w:val="24"/>
        </w:rPr>
      </w:r>
      <w:r>
        <w:rPr>
          <w:i/>
          <w:sz w:val="24"/>
        </w:rPr>
      </w:r>
    </w:p>
    <w:tbl>
      <w:tblPr>
        <w:tblStyle w:val="958"/>
        <w:tblW w:w="0" w:type="auto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5796"/>
        <w:gridCol w:w="709"/>
        <w:gridCol w:w="708"/>
        <w:gridCol w:w="709"/>
        <w:gridCol w:w="709"/>
        <w:gridCol w:w="709"/>
      </w:tblGrid>
      <w:tr>
        <w:tblPrEx/>
        <w:trPr>
          <w:trHeight w:val="448"/>
        </w:trPr>
        <w:tc>
          <w:tcPr>
            <w:tcW w:w="5796" w:type="dxa"/>
            <w:textDirection w:val="lrTb"/>
            <w:noWrap w:val="false"/>
          </w:tcPr>
          <w:p>
            <w:pPr>
              <w:pStyle w:val="964"/>
              <w:ind w:left="11"/>
              <w:spacing w:before="108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Показатель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10"/>
              <w:spacing w:before="10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2020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708" w:type="dxa"/>
            <w:textDirection w:val="lrTb"/>
            <w:noWrap w:val="false"/>
          </w:tcPr>
          <w:p>
            <w:pPr>
              <w:pStyle w:val="964"/>
              <w:ind w:left="44" w:right="36"/>
              <w:spacing w:before="10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11" w:right="3"/>
              <w:spacing w:before="10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89" w:right="72"/>
              <w:spacing w:before="10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89" w:right="72"/>
              <w:spacing w:before="10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839"/>
        </w:trPr>
        <w:tc>
          <w:tcPr>
            <w:tcW w:w="5796" w:type="dxa"/>
            <w:textDirection w:val="lrTb"/>
            <w:noWrap w:val="false"/>
          </w:tcPr>
          <w:p>
            <w:pPr>
              <w:pStyle w:val="964"/>
              <w:ind w:left="107" w:right="199"/>
              <w:jc w:val="left"/>
              <w:spacing w:before="70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Удельный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вес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автомобильных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дорог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с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твердым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покрытием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общей протяженности автомобильных дорог общего пользования, в % на конец года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70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94,9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8" w:type="dxa"/>
            <w:textDirection w:val="lrTb"/>
            <w:noWrap w:val="false"/>
          </w:tcPr>
          <w:p>
            <w:pPr>
              <w:pStyle w:val="964"/>
              <w:jc w:val="left"/>
              <w:spacing w:before="70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44" w:right="34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94,4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70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11" w:right="1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70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86" w:right="72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94,2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70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86" w:right="72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94,3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791"/>
        </w:trPr>
        <w:tc>
          <w:tcPr>
            <w:tcW w:w="5796" w:type="dxa"/>
            <w:textDirection w:val="lrTb"/>
            <w:noWrap w:val="false"/>
          </w:tcPr>
          <w:p>
            <w:pPr>
              <w:pStyle w:val="964"/>
              <w:ind w:left="107" w:right="199"/>
              <w:jc w:val="left"/>
              <w:spacing w:before="46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Динамика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удельного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веса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автомобильных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дорог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с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твердым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покрытием в общей протяженности автомобильных дорог общего пользования к предыдущему году, в % к предыдущему году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46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99,6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8" w:type="dxa"/>
            <w:textDirection w:val="lrTb"/>
            <w:noWrap w:val="false"/>
          </w:tcPr>
          <w:p>
            <w:pPr>
              <w:pStyle w:val="964"/>
              <w:jc w:val="left"/>
              <w:spacing w:before="46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44" w:right="34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99,5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46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11" w:right="1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99,7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46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86" w:right="72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100,1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46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86" w:right="72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100,1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813"/>
        </w:trPr>
        <w:tc>
          <w:tcPr>
            <w:tcW w:w="5796" w:type="dxa"/>
            <w:textDirection w:val="lrTb"/>
            <w:noWrap w:val="false"/>
          </w:tcPr>
          <w:p>
            <w:pPr>
              <w:pStyle w:val="964"/>
              <w:ind w:left="107" w:right="964"/>
              <w:jc w:val="both"/>
              <w:spacing w:before="58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Удельный</w:t>
            </w:r>
            <w:r>
              <w:rPr>
                <w:spacing w:val="-1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вес автомобильных</w:t>
            </w:r>
            <w:r>
              <w:rPr>
                <w:spacing w:val="-1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дорог</w:t>
            </w:r>
            <w:r>
              <w:rPr>
                <w:spacing w:val="-1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с усовершенствованным покрытием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протяженности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автомобильных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дорог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с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твердым покрытием общего пользования, в % на конец года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58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1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78,7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8" w:type="dxa"/>
            <w:textDirection w:val="lrTb"/>
            <w:noWrap w:val="false"/>
          </w:tcPr>
          <w:p>
            <w:pPr>
              <w:pStyle w:val="964"/>
              <w:jc w:val="left"/>
              <w:spacing w:before="58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44" w:right="34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78,5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58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11" w:right="1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78,9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58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86" w:right="72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79,2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jc w:val="left"/>
              <w:spacing w:before="58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86" w:right="72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78,6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460"/>
        </w:trPr>
        <w:tc>
          <w:tcPr>
            <w:tcW w:w="579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Удельный</w:t>
            </w:r>
            <w:r>
              <w:rPr>
                <w:spacing w:val="-10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вес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автомобильных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дорог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общего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пользования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pacing w:val="-2"/>
                <w:sz w:val="20"/>
                <w:lang w:val="ru-RU"/>
              </w:rPr>
              <w:t xml:space="preserve">(местного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  <w:p>
            <w:pPr>
              <w:pStyle w:val="964"/>
              <w:ind w:left="107"/>
              <w:jc w:val="left"/>
              <w:spacing w:line="215" w:lineRule="exact"/>
              <w:rPr>
                <w:sz w:val="20"/>
              </w:rPr>
            </w:pPr>
            <w:r>
              <w:rPr>
                <w:sz w:val="20"/>
              </w:rPr>
              <w:t xml:space="preserve">значения),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отвечающих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нормативным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требованиям,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%</w:t>
            </w:r>
            <w:r>
              <w:rPr>
                <w:spacing w:val="-4"/>
                <w:sz w:val="20"/>
                <w:vertAlign w:val="superscript"/>
              </w:rPr>
              <w:footnoteReference w:id="11"/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10"/>
              <w:spacing w:before="11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8" w:type="dxa"/>
            <w:textDirection w:val="lrTb"/>
            <w:noWrap w:val="false"/>
          </w:tcPr>
          <w:p>
            <w:pPr>
              <w:pStyle w:val="964"/>
              <w:ind w:left="44" w:right="34"/>
              <w:spacing w:before="11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67,1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11"/>
              <w:spacing w:before="11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69,0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86" w:right="72"/>
              <w:spacing w:before="11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70,0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86" w:right="72"/>
              <w:spacing w:before="110"/>
              <w:rPr>
                <w:sz w:val="20"/>
                <w:highlight w:val="yellow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71,1</w:t>
            </w:r>
            <w:r>
              <w:rPr>
                <w:sz w:val="20"/>
                <w:highlight w:val="yellow"/>
                <w:lang w:val="ru-RU"/>
              </w:rPr>
            </w:r>
            <w:r>
              <w:rPr>
                <w:sz w:val="20"/>
                <w:highlight w:val="yellow"/>
                <w:lang w:val="ru-RU"/>
              </w:rPr>
            </w:r>
          </w:p>
        </w:tc>
      </w:tr>
      <w:tr>
        <w:tblPrEx/>
        <w:trPr>
          <w:trHeight w:val="624"/>
        </w:trPr>
        <w:tc>
          <w:tcPr>
            <w:tcW w:w="5796" w:type="dxa"/>
            <w:textDirection w:val="lrTb"/>
            <w:noWrap w:val="false"/>
          </w:tcPr>
          <w:p>
            <w:pPr>
              <w:pStyle w:val="964"/>
              <w:ind w:left="107" w:right="199"/>
              <w:jc w:val="left"/>
              <w:spacing w:before="7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Удельный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вес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автомобильных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дорог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общего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пользования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(местного значения), не отвечающих нормативным требованиям, %</w:t>
            </w:r>
            <w:r>
              <w:rPr>
                <w:sz w:val="20"/>
                <w:vertAlign w:val="superscript"/>
                <w:lang w:val="ru-RU"/>
              </w:rPr>
              <w:footnoteReference w:id="12"/>
            </w:r>
            <w:r>
              <w:rPr>
                <w:sz w:val="20"/>
                <w:vertAlign w:val="superscript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10"/>
              <w:spacing w:before="19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34,2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8" w:type="dxa"/>
            <w:textDirection w:val="lrTb"/>
            <w:noWrap w:val="false"/>
          </w:tcPr>
          <w:p>
            <w:pPr>
              <w:pStyle w:val="964"/>
              <w:ind w:left="44" w:right="34"/>
              <w:spacing w:before="19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32,9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11" w:right="1"/>
              <w:spacing w:before="19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31,0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709" w:type="dxa"/>
            <w:textDirection w:val="lrTb"/>
            <w:noWrap w:val="false"/>
          </w:tcPr>
          <w:p>
            <w:pPr>
              <w:pStyle w:val="964"/>
              <w:ind w:left="87" w:right="72"/>
              <w:spacing w:before="19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30,0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shd w:val="clear" w:color="auto" w:fill="auto"/>
            <w:tcW w:w="709" w:type="dxa"/>
            <w:textDirection w:val="lrTb"/>
            <w:noWrap w:val="false"/>
          </w:tcPr>
          <w:p>
            <w:pPr>
              <w:pStyle w:val="964"/>
              <w:ind w:left="87" w:right="72"/>
              <w:spacing w:before="193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28,9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pStyle w:val="961"/>
        <w:ind w:left="710" w:right="703" w:firstLine="707"/>
        <w:jc w:val="both"/>
        <w:spacing w:before="115"/>
      </w:pPr>
      <w:r>
        <w:t xml:space="preserve">В 202</w:t>
      </w:r>
      <w:r>
        <w:t xml:space="preserve">5 год</w:t>
      </w:r>
      <w:r>
        <w:t xml:space="preserve">у в рейтинге российских регионов по качеству до</w:t>
      </w:r>
      <w:r>
        <w:t xml:space="preserve">рог Мурманская область заняла 31</w:t>
      </w:r>
      <w:r>
        <w:t xml:space="preserve"> место. По данным Росстата удельный вес автомобильных дорог общего пользования (местного значения) в общей протяженности автомобильных дорог Мурманской области, отвечающих нормативным требованиям, в 202</w:t>
      </w:r>
      <w:r>
        <w:t xml:space="preserve">4</w:t>
      </w:r>
      <w:r>
        <w:t xml:space="preserve"> году составил </w:t>
      </w:r>
      <w:r>
        <w:t xml:space="preserve">60,2%</w:t>
      </w:r>
      <w:r>
        <w:t xml:space="preserve">. </w:t>
      </w:r>
      <w:r/>
    </w:p>
    <w:p>
      <w:pPr>
        <w:pStyle w:val="961"/>
        <w:ind w:left="710" w:right="703" w:firstLine="707"/>
        <w:jc w:val="both"/>
      </w:pPr>
      <w:r>
        <w:rPr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83840" behindDoc="1" locked="0" layoutInCell="1" allowOverlap="1">
                <wp:simplePos x="0" y="0"/>
                <wp:positionH relativeFrom="page">
                  <wp:posOffset>1512061</wp:posOffset>
                </wp:positionH>
                <wp:positionV relativeFrom="paragraph">
                  <wp:posOffset>817349</wp:posOffset>
                </wp:positionV>
                <wp:extent cx="56515" cy="208915"/>
                <wp:effectExtent l="0" t="0" r="0" b="0"/>
                <wp:wrapNone/>
                <wp:docPr id="6" name="Graphic 3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6515" cy="2089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515" h="208915" fill="norm" stroke="1" extrusionOk="0">
                              <a:moveTo>
                                <a:pt x="56387" y="0"/>
                              </a:moveTo>
                              <a:lnTo>
                                <a:pt x="0" y="0"/>
                              </a:lnTo>
                              <a:lnTo>
                                <a:pt x="0" y="208787"/>
                              </a:lnTo>
                              <a:lnTo>
                                <a:pt x="56387" y="208787"/>
                              </a:lnTo>
                              <a:lnTo>
                                <a:pt x="563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9FAFB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" o:spid="_x0000_s5" style="position:absolute;z-index:-251683840;o:allowoverlap:true;o:allowincell:true;mso-position-horizontal-relative:page;margin-left:119.06pt;mso-position-horizontal:absolute;mso-position-vertical-relative:text;margin-top:64.36pt;mso-position-vertical:absolute;width:4.45pt;height:16.45pt;mso-wrap-distance-left:0.00pt;mso-wrap-distance-top:0.00pt;mso-wrap-distance-right:0.00pt;mso-wrap-distance-bottom:0.00pt;visibility:visible;" path="m99773,0l0,0l0,99938l99773,99938l99773,0xe" coordsize="100000,100000" fillcolor="#F9FAFB">
                <v:path textboxrect="0,0,100000,100000"/>
              </v:shape>
            </w:pict>
          </mc:Fallback>
        </mc:AlternateContent>
      </w:r>
      <w:r>
        <w:t xml:space="preserve">Подобная положительная динамика стала результатом модернизации уже существующей дорожной инфраструктуры в рамках реализации национального проекта «Безо</w:t>
      </w:r>
      <w:r>
        <w:t xml:space="preserve">пасные качественные дороги» в Мурманской области, а так же как результат уменьшения протяжённости автомобильных дорог общего пользования регионального или межмуниципального значения в связи с передачей части автомобильных дорог в федеральную собственность</w:t>
      </w:r>
      <w:r>
        <w:rPr>
          <w:vertAlign w:val="superscript"/>
        </w:rPr>
        <w:footnoteReference w:id="13"/>
      </w:r>
      <w:r>
        <w:t xml:space="preserve">, </w:t>
      </w:r>
      <w:r>
        <w:t xml:space="preserve">и изменения протяжённости автомобильных дорог в результате проведённых кадастровых работ, паспортизации и </w:t>
      </w:r>
      <w:r>
        <w:rPr>
          <w:spacing w:val="-2"/>
        </w:rPr>
        <w:t xml:space="preserve">инвентаризации.</w:t>
      </w:r>
      <w:r/>
    </w:p>
    <w:p>
      <w:pPr>
        <w:pStyle w:val="961"/>
        <w:ind w:left="710" w:right="708" w:firstLine="707"/>
        <w:jc w:val="both"/>
      </w:pPr>
      <w:r>
        <w:t xml:space="preserve">Для Мурманской области, где преобладают отрасли, ориентированные на производство и поставку за ее пределы больших объемов сырья, наличие круглогодичного стабильного автотранспортного сообщения является одним из главных условий экономического развития.</w:t>
      </w:r>
      <w:r/>
    </w:p>
    <w:p>
      <w:pPr>
        <w:pStyle w:val="961"/>
        <w:ind w:left="710" w:right="706" w:firstLine="707"/>
        <w:jc w:val="both"/>
        <w:spacing w:before="1"/>
      </w:pPr>
      <w:r>
        <w:t xml:space="preserve">В последние годы в</w:t>
      </w:r>
      <w:r>
        <w:rPr>
          <w:spacing w:val="-3"/>
        </w:rPr>
        <w:t xml:space="preserve"> </w:t>
      </w:r>
      <w:r>
        <w:t xml:space="preserve">Мурманской</w:t>
      </w:r>
      <w:r>
        <w:rPr>
          <w:spacing w:val="-2"/>
        </w:rPr>
        <w:t xml:space="preserve"> </w:t>
      </w:r>
      <w:r>
        <w:t xml:space="preserve">области наблюдаются</w:t>
      </w:r>
      <w:r>
        <w:rPr>
          <w:spacing w:val="-2"/>
        </w:rPr>
        <w:t xml:space="preserve"> </w:t>
      </w:r>
      <w:r>
        <w:t xml:space="preserve">положительные изменения</w:t>
      </w:r>
      <w:r>
        <w:rPr>
          <w:spacing w:val="25"/>
        </w:rPr>
        <w:t xml:space="preserve"> </w:t>
      </w:r>
      <w:r>
        <w:t xml:space="preserve">в</w:t>
      </w:r>
      <w:r>
        <w:rPr>
          <w:spacing w:val="27"/>
        </w:rPr>
        <w:t xml:space="preserve"> </w:t>
      </w:r>
      <w:r>
        <w:t xml:space="preserve">состоянии</w:t>
      </w:r>
      <w:r>
        <w:rPr>
          <w:spacing w:val="28"/>
        </w:rPr>
        <w:t xml:space="preserve"> </w:t>
      </w:r>
      <w:r>
        <w:t xml:space="preserve">автомобильных</w:t>
      </w:r>
      <w:r>
        <w:rPr>
          <w:spacing w:val="31"/>
        </w:rPr>
        <w:t xml:space="preserve"> </w:t>
      </w:r>
      <w:r>
        <w:t xml:space="preserve">дорог,</w:t>
      </w:r>
      <w:r>
        <w:rPr>
          <w:spacing w:val="1"/>
        </w:rPr>
        <w:t xml:space="preserve"> </w:t>
      </w:r>
      <w:r>
        <w:t xml:space="preserve">увеличивается</w:t>
      </w:r>
      <w:r>
        <w:rPr>
          <w:spacing w:val="28"/>
        </w:rPr>
        <w:t xml:space="preserve"> </w:t>
      </w:r>
      <w:r>
        <w:t xml:space="preserve">их</w:t>
      </w:r>
      <w:r>
        <w:rPr>
          <w:spacing w:val="28"/>
        </w:rPr>
        <w:t xml:space="preserve"> </w:t>
      </w:r>
      <w:r>
        <w:rPr>
          <w:spacing w:val="-2"/>
        </w:rPr>
        <w:t xml:space="preserve">пропускная</w:t>
      </w:r>
      <w:r/>
    </w:p>
    <w:p>
      <w:pPr>
        <w:pStyle w:val="961"/>
        <w:ind w:left="710" w:right="711"/>
        <w:jc w:val="both"/>
        <w:spacing w:before="67"/>
      </w:pPr>
      <w:r>
        <w:t xml:space="preserve">способность,</w:t>
      </w:r>
      <w:r>
        <w:rPr>
          <w:spacing w:val="-2"/>
        </w:rPr>
        <w:t xml:space="preserve"> </w:t>
      </w:r>
      <w:r>
        <w:t xml:space="preserve">снижается</w:t>
      </w:r>
      <w:r>
        <w:rPr>
          <w:spacing w:val="-1"/>
        </w:rPr>
        <w:t xml:space="preserve"> </w:t>
      </w:r>
      <w:r>
        <w:t xml:space="preserve">доля</w:t>
      </w:r>
      <w:r>
        <w:rPr>
          <w:spacing w:val="-3"/>
        </w:rPr>
        <w:t xml:space="preserve"> </w:t>
      </w:r>
      <w:r>
        <w:t xml:space="preserve">региональных</w:t>
      </w:r>
      <w:r>
        <w:rPr>
          <w:spacing w:val="-1"/>
        </w:rPr>
        <w:t xml:space="preserve"> </w:t>
      </w:r>
      <w:r>
        <w:t xml:space="preserve">и</w:t>
      </w:r>
      <w:r>
        <w:rPr>
          <w:spacing w:val="-1"/>
        </w:rPr>
        <w:t xml:space="preserve"> </w:t>
      </w:r>
      <w:r>
        <w:t xml:space="preserve">местных</w:t>
      </w:r>
      <w:r>
        <w:rPr>
          <w:spacing w:val="-1"/>
        </w:rPr>
        <w:t xml:space="preserve"> </w:t>
      </w:r>
      <w:r>
        <w:t xml:space="preserve">автомобильных</w:t>
      </w:r>
      <w:r>
        <w:rPr>
          <w:spacing w:val="-3"/>
        </w:rPr>
        <w:t xml:space="preserve"> </w:t>
      </w:r>
      <w:r>
        <w:t xml:space="preserve">дорог, не отвечающих нормативным требованиям. Основные мероприятия </w:t>
      </w:r>
      <w:r>
        <w:t xml:space="preserve">осуществляются в рамках национального проекта «Безопасные качественные дороги» и стратегического плана «На Севере – жить».</w:t>
      </w:r>
      <w:r/>
    </w:p>
    <w:p>
      <w:pPr>
        <w:pStyle w:val="961"/>
        <w:ind w:left="710" w:right="709" w:firstLine="707"/>
        <w:jc w:val="both"/>
      </w:pPr>
      <w:r>
        <w:t xml:space="preserve">По данным Росстата общая протяженность автомобильных дорог общего пользования Северо-Западного Федерального Округа за 202</w:t>
      </w:r>
      <w:r>
        <w:t xml:space="preserve">4</w:t>
      </w:r>
      <w:r>
        <w:t xml:space="preserve"> год составила </w:t>
      </w:r>
      <w:r>
        <w:t xml:space="preserve">147 042,4</w:t>
      </w:r>
      <w:r>
        <w:t xml:space="preserve"> км (таблица 11.6, рисунок 11.1</w:t>
      </w:r>
      <w:r>
        <w:t xml:space="preserve">1).</w:t>
      </w:r>
      <w:r>
        <w:t xml:space="preserve"> Наиболее развитая автотранспортная сеть в Архангельской области – 19727 км, Вологодской области – 27696,3 км,</w:t>
      </w:r>
      <w:r>
        <w:rPr>
          <w:spacing w:val="-2"/>
        </w:rPr>
        <w:t xml:space="preserve"> </w:t>
      </w:r>
      <w:r>
        <w:t xml:space="preserve">Псковской области – 24048,8 км, Ленинградской</w:t>
      </w:r>
      <w:r>
        <w:rPr>
          <w:spacing w:val="-1"/>
        </w:rPr>
        <w:t xml:space="preserve"> </w:t>
      </w:r>
      <w:r>
        <w:t xml:space="preserve">области – 23665,1 км, то есть в регионах, наиболее приближенных к ЦФО, где сосредоточена основная часть населения России</w:t>
      </w:r>
      <w:r/>
    </w:p>
    <w:p>
      <w:pPr>
        <w:ind w:left="710" w:right="1161"/>
        <w:jc w:val="both"/>
        <w:spacing w:before="120" w:line="259" w:lineRule="auto"/>
        <w:rPr>
          <w:i/>
          <w:sz w:val="24"/>
        </w:rPr>
      </w:pPr>
      <w:r>
        <w:rPr>
          <w:i/>
          <w:sz w:val="24"/>
        </w:rPr>
        <w:t xml:space="preserve">Таблица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11.6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 xml:space="preserve">Протяженность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автомобильных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дорог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общего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пользования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субъектов СЗФО 2020-2024</w:t>
      </w:r>
      <w:r>
        <w:rPr>
          <w:i/>
          <w:sz w:val="24"/>
        </w:rPr>
        <w:t xml:space="preserve"> гг., км</w:t>
      </w:r>
      <w:r>
        <w:rPr>
          <w:i/>
          <w:sz w:val="24"/>
          <w:vertAlign w:val="superscript"/>
        </w:rPr>
        <w:footnoteReference w:id="14"/>
      </w:r>
      <w:r>
        <w:rPr>
          <w:i/>
          <w:sz w:val="24"/>
          <w:vertAlign w:val="superscript"/>
        </w:rPr>
      </w:r>
      <w:r>
        <w:rPr>
          <w:i/>
          <w:sz w:val="24"/>
        </w:rPr>
      </w:r>
    </w:p>
    <w:p>
      <w:pPr>
        <w:pStyle w:val="961"/>
        <w:spacing w:before="6"/>
        <w:rPr>
          <w:i/>
          <w:sz w:val="12"/>
          <w:highlight w:val="yellow"/>
        </w:rPr>
      </w:pPr>
      <w:r>
        <w:rPr>
          <w:i/>
          <w:sz w:val="12"/>
          <w:highlight w:val="yellow"/>
        </w:rPr>
      </w:r>
      <w:r>
        <w:rPr>
          <w:i/>
          <w:sz w:val="12"/>
          <w:highlight w:val="yellow"/>
        </w:rPr>
      </w:r>
      <w:r>
        <w:rPr>
          <w:i/>
          <w:sz w:val="12"/>
          <w:highlight w:val="yellow"/>
        </w:rPr>
      </w:r>
    </w:p>
    <w:tbl>
      <w:tblPr>
        <w:tblStyle w:val="958"/>
        <w:tblW w:w="9340" w:type="dxa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2677"/>
        <w:gridCol w:w="1276"/>
        <w:gridCol w:w="1134"/>
        <w:gridCol w:w="1559"/>
        <w:gridCol w:w="1276"/>
        <w:gridCol w:w="1418"/>
      </w:tblGrid>
      <w:tr>
        <w:tblPrEx/>
        <w:trPr>
          <w:trHeight w:val="419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5" w:right="3"/>
              <w:spacing w:before="89"/>
              <w:rPr>
                <w:sz w:val="20"/>
              </w:rPr>
            </w:pPr>
            <w:r>
              <w:rPr>
                <w:sz w:val="20"/>
              </w:rPr>
              <w:t xml:space="preserve">Субъект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РФ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1" w:right="7"/>
              <w:spacing w:before="89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2020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8" w:right="5"/>
              <w:spacing w:before="89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2021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left="11"/>
              <w:spacing w:before="89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2022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8" w:right="9"/>
              <w:spacing w:before="89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2023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18" w:right="9"/>
              <w:spacing w:before="89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2024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1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Северо-Западный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ФО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11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1553664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11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1566110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1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146717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1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146841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1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147042,4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Карелия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11084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11116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11237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11401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11444,2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Коми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7747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7897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2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7958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8041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8126,0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Ненецкий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АО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390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404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2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417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432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431,7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44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1" w:line="223" w:lineRule="exact"/>
              <w:rPr>
                <w:rFonts w:ascii="Calibri" w:hAnsi="Calibri"/>
                <w:sz w:val="20"/>
              </w:rPr>
            </w:pPr>
            <w:r>
              <w:rPr>
                <w:spacing w:val="-2"/>
                <w:sz w:val="20"/>
              </w:rPr>
              <w:t xml:space="preserve">Архангельская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rFonts w:ascii="Calibri" w:hAnsi="Calibri"/>
                <w:spacing w:val="-2"/>
                <w:sz w:val="20"/>
              </w:rPr>
              <w:t xml:space="preserve">*</w:t>
            </w:r>
            <w:r>
              <w:rPr>
                <w:rFonts w:ascii="Calibri" w:hAnsi="Calibri"/>
                <w:sz w:val="20"/>
              </w:rPr>
            </w:r>
            <w:r>
              <w:rPr>
                <w:rFonts w:ascii="Calibri" w:hAnsi="Calibri"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before="2" w:line="222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19677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2" w:line="222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19770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2" w:line="222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19786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2" w:line="222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19803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2" w:line="222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19727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Вологодская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28395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28681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28184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27727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27696,3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Ленинградская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23129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23166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23341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23493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23665,1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Калининградская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9155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9174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2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9119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9102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9140,9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Мурманская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3609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3662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2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3668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3729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3737,6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Новгородская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15215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15302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15299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15398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pacing w:val="-4"/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15405,0</w:t>
            </w:r>
            <w:r>
              <w:rPr>
                <w:spacing w:val="-4"/>
                <w:sz w:val="20"/>
                <w:lang w:val="ru-RU"/>
              </w:rPr>
            </w:r>
            <w:r>
              <w:rPr>
                <w:spacing w:val="-4"/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Псковская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23764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24059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24124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24116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pacing w:val="-4"/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24048,8</w:t>
            </w:r>
            <w:r>
              <w:rPr>
                <w:spacing w:val="-4"/>
                <w:sz w:val="20"/>
                <w:lang w:val="ru-RU"/>
              </w:rPr>
            </w:r>
            <w:r>
              <w:rPr>
                <w:spacing w:val="-4"/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267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г.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Санкт-</w:t>
            </w:r>
            <w:r>
              <w:rPr>
                <w:spacing w:val="-2"/>
                <w:sz w:val="20"/>
              </w:rPr>
              <w:t xml:space="preserve">Петербург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3580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3575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2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3584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3600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pacing w:val="-4"/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3619,6</w:t>
            </w:r>
            <w:r>
              <w:rPr>
                <w:spacing w:val="-4"/>
                <w:sz w:val="20"/>
                <w:lang w:val="ru-RU"/>
              </w:rPr>
            </w:r>
            <w:r>
              <w:rPr>
                <w:spacing w:val="-4"/>
                <w:sz w:val="20"/>
                <w:lang w:val="ru-RU"/>
              </w:rPr>
            </w:r>
          </w:p>
        </w:tc>
      </w:tr>
    </w:tbl>
    <w:p>
      <w:pPr>
        <w:pStyle w:val="961"/>
        <w:ind w:left="709" w:right="0" w:firstLine="850"/>
        <w:jc w:val="both"/>
        <w:spacing w:before="118"/>
      </w:pPr>
      <w:r>
        <w:t xml:space="preserve">Из </w:t>
      </w:r>
      <w:r>
        <w:t xml:space="preserve">таблицы</w:t>
      </w:r>
      <w:r>
        <w:t xml:space="preserve"> видно, что субъекты СЗФО отличаются неоднородным уровнем автотранспортной обеспеченности. В большей степени</w:t>
      </w:r>
      <w:r>
        <w:rPr>
          <w:spacing w:val="-11"/>
        </w:rPr>
        <w:t xml:space="preserve"> </w:t>
      </w:r>
      <w:r>
        <w:t xml:space="preserve">развита</w:t>
      </w:r>
      <w:r>
        <w:rPr>
          <w:spacing w:val="-9"/>
        </w:rPr>
        <w:t xml:space="preserve"> </w:t>
      </w:r>
      <w:r>
        <w:t xml:space="preserve">автотранспортная</w:t>
      </w:r>
      <w:r>
        <w:rPr>
          <w:spacing w:val="-8"/>
        </w:rPr>
        <w:t xml:space="preserve"> </w:t>
      </w:r>
      <w:r>
        <w:t xml:space="preserve">система</w:t>
      </w:r>
      <w:r>
        <w:rPr>
          <w:spacing w:val="-9"/>
        </w:rPr>
        <w:t xml:space="preserve"> </w:t>
      </w:r>
      <w:r>
        <w:t xml:space="preserve">в</w:t>
      </w:r>
      <w:r>
        <w:rPr>
          <w:spacing w:val="-9"/>
        </w:rPr>
        <w:t xml:space="preserve"> </w:t>
      </w:r>
      <w:r>
        <w:t xml:space="preserve">регионах,</w:t>
      </w:r>
      <w:r>
        <w:rPr>
          <w:spacing w:val="-9"/>
        </w:rPr>
        <w:t xml:space="preserve"> </w:t>
      </w:r>
      <w:r>
        <w:t xml:space="preserve">находящихся</w:t>
      </w:r>
      <w:r>
        <w:rPr>
          <w:spacing w:val="-8"/>
        </w:rPr>
        <w:t xml:space="preserve"> </w:t>
      </w:r>
      <w:r>
        <w:t xml:space="preserve">наиболее близко к центральному федеральному округу, где сосредоточена основная часть населения Российской Федерации.</w:t>
      </w:r>
      <w:r/>
    </w:p>
    <w:p>
      <w:pPr>
        <w:pStyle w:val="961"/>
        <w:ind w:left="709" w:right="0" w:firstLine="850"/>
        <w:jc w:val="both"/>
        <w:spacing w:before="67"/>
        <w:rPr>
          <w:highlight w:val="none"/>
        </w:rPr>
      </w:pPr>
      <w:r>
        <w:t xml:space="preserve">В таблице 11.7 представлены данные удельного веса автомобильных дорог с твердым покрытием в общей протяженности автомобильных дорог общего пользования в субъектах Север-Западного федерального округа на период 2020-202</w:t>
      </w:r>
      <w:r>
        <w:t xml:space="preserve">4</w:t>
      </w:r>
      <w:r>
        <w:t xml:space="preserve"> годов.</w:t>
      </w:r>
      <w:r/>
    </w:p>
    <w:p>
      <w:pPr>
        <w:pStyle w:val="961"/>
        <w:ind w:left="709" w:right="0" w:firstLine="850"/>
        <w:jc w:val="both"/>
        <w:spacing w:before="67"/>
      </w:pPr>
      <w:r/>
      <w:r/>
    </w:p>
    <w:p>
      <w:pPr>
        <w:pStyle w:val="961"/>
        <w:ind w:left="709" w:right="0" w:firstLine="850"/>
        <w:jc w:val="both"/>
        <w:spacing w:before="67"/>
      </w:pPr>
      <w:r/>
      <w:r/>
    </w:p>
    <w:p>
      <w:pPr>
        <w:pStyle w:val="961"/>
        <w:ind w:left="709" w:right="0" w:firstLine="850"/>
        <w:jc w:val="both"/>
        <w:spacing w:before="67"/>
      </w:pPr>
      <w:r/>
      <w:r/>
    </w:p>
    <w:p>
      <w:pPr>
        <w:pStyle w:val="961"/>
        <w:ind w:left="709" w:right="0" w:firstLine="850"/>
        <w:jc w:val="both"/>
        <w:spacing w:before="67"/>
      </w:pPr>
      <w:r>
        <w:rPr>
          <w:highlight w:val="none"/>
        </w:rPr>
      </w:r>
      <w:r>
        <w:rPr>
          <w:highlight w:val="none"/>
        </w:rPr>
      </w:r>
    </w:p>
    <w:p>
      <w:pPr>
        <w:ind w:left="709" w:right="0" w:firstLine="850"/>
        <w:jc w:val="both"/>
        <w:spacing w:before="123" w:line="259" w:lineRule="auto"/>
        <w:rPr>
          <w:bCs/>
          <w:i/>
          <w:sz w:val="24"/>
          <w:szCs w:val="24"/>
          <w:vertAlign w:val="superscript"/>
        </w:rPr>
      </w:pPr>
      <w:r>
        <w:rPr>
          <w:i/>
          <w:sz w:val="24"/>
        </w:rPr>
        <w:t xml:space="preserve">Таблица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11.7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 xml:space="preserve">Удельный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вес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автомобильных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дорог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с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твердым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покрытием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общей протяженности автомобильных дорог общего пользования </w:t>
      </w:r>
      <w:r>
        <w:rPr>
          <w:i/>
          <w:sz w:val="24"/>
          <w:vertAlign w:val="superscript"/>
        </w:rPr>
      </w:r>
      <w:r>
        <w:rPr>
          <w:i/>
          <w:sz w:val="24"/>
        </w:rPr>
      </w:r>
      <w:r>
        <w:rPr>
          <w:i/>
          <w:sz w:val="24"/>
          <w:vertAlign w:val="superscript"/>
        </w:rPr>
      </w:r>
      <w:r>
        <w:rPr>
          <w:i/>
          <w:sz w:val="24"/>
        </w:rPr>
        <w:t xml:space="preserve">в субъектах Северо- Западного федерального округа (2020-202</w:t>
      </w:r>
      <w:r>
        <w:rPr>
          <w:i/>
          <w:sz w:val="24"/>
        </w:rPr>
        <w:t xml:space="preserve">4</w:t>
      </w:r>
      <w:r>
        <w:rPr>
          <w:i/>
          <w:sz w:val="24"/>
        </w:rPr>
        <w:t xml:space="preserve"> гг.), на конец года; %</w:t>
      </w:r>
      <w:r>
        <w:rPr>
          <w:i/>
          <w:sz w:val="24"/>
        </w:rPr>
        <w:footnoteReference w:id="15"/>
      </w:r>
      <w:r>
        <w:rPr>
          <w:i/>
          <w:sz w:val="24"/>
        </w:rPr>
        <w:t xml:space="preserve"> </w:t>
      </w:r>
      <w:r>
        <w:rPr>
          <w:i/>
          <w:sz w:val="24"/>
          <w:vertAlign w:val="superscript"/>
        </w:rPr>
        <w:t xml:space="preserve">123_124</w:t>
      </w:r>
      <w:r>
        <w:rPr>
          <w:i/>
          <w:sz w:val="24"/>
        </w:rPr>
      </w:r>
      <w:r/>
      <w:r>
        <w:rPr>
          <w:bCs/>
          <w:i/>
          <w:sz w:val="24"/>
          <w:szCs w:val="24"/>
          <w:vertAlign w:val="superscript"/>
        </w:rPr>
      </w:r>
    </w:p>
    <w:p>
      <w:pPr>
        <w:pStyle w:val="961"/>
        <w:spacing w:before="5"/>
        <w:rPr>
          <w:i/>
          <w:sz w:val="12"/>
          <w:highlight w:val="yellow"/>
        </w:rPr>
      </w:pPr>
      <w:r>
        <w:rPr>
          <w:i/>
          <w:sz w:val="12"/>
          <w:highlight w:val="yellow"/>
        </w:rPr>
      </w:r>
      <w:r>
        <w:rPr>
          <w:i/>
          <w:sz w:val="12"/>
          <w:highlight w:val="yellow"/>
        </w:rPr>
      </w:r>
      <w:r>
        <w:rPr>
          <w:i/>
          <w:sz w:val="12"/>
          <w:highlight w:val="yellow"/>
        </w:rPr>
      </w:r>
    </w:p>
    <w:tbl>
      <w:tblPr>
        <w:tblStyle w:val="958"/>
        <w:tblW w:w="9340" w:type="dxa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3244"/>
        <w:gridCol w:w="1134"/>
        <w:gridCol w:w="1276"/>
        <w:gridCol w:w="1134"/>
        <w:gridCol w:w="1134"/>
        <w:gridCol w:w="1418"/>
      </w:tblGrid>
      <w:tr>
        <w:tblPrEx/>
        <w:trPr>
          <w:trHeight w:val="398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" w:right="3"/>
              <w:spacing w:before="84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Субъект</w:t>
            </w:r>
            <w:r>
              <w:rPr>
                <w:b/>
                <w:spacing w:val="-5"/>
                <w:sz w:val="20"/>
              </w:rPr>
              <w:t xml:space="preserve"> РФ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before="8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2020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9"/>
              <w:spacing w:before="8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4"/>
              <w:spacing w:before="8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5"/>
              <w:spacing w:before="8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5"/>
              <w:spacing w:before="8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Северо-Западный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федеральный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округ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72,5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72,4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71,9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72,1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72,5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Карелия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76,4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75,7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76,1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76,6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Коми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87,1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87,2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84,8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85,5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85,7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Ненецкий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автономный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округ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73,0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74,6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75,3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76,1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62,3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4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1" w:line="223" w:lineRule="exact"/>
              <w:rPr>
                <w:rFonts w:ascii="Calibri" w:hAnsi="Calibri"/>
                <w:sz w:val="20"/>
              </w:rPr>
            </w:pPr>
            <w:r>
              <w:rPr>
                <w:spacing w:val="-2"/>
                <w:sz w:val="20"/>
              </w:rPr>
              <w:t xml:space="preserve">Архангельская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rFonts w:ascii="Calibri" w:hAnsi="Calibri"/>
                <w:spacing w:val="-2"/>
                <w:sz w:val="20"/>
              </w:rPr>
              <w:t xml:space="preserve">*</w:t>
            </w:r>
            <w:r>
              <w:rPr>
                <w:rFonts w:ascii="Calibri" w:hAnsi="Calibri"/>
                <w:sz w:val="20"/>
              </w:rPr>
            </w:r>
            <w:r>
              <w:rPr>
                <w:rFonts w:ascii="Calibri" w:hAnsi="Calibri"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before="2" w:line="222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61,6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before="2" w:line="222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62,0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before="2" w:line="222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2"/>
              <w:spacing w:before="2" w:line="222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61,8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2"/>
              <w:spacing w:before="2" w:line="222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76,3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1" w:lineRule="exact"/>
              <w:rPr>
                <w:sz w:val="20"/>
              </w:rPr>
            </w:pPr>
            <w:r>
              <w:rPr>
                <w:sz w:val="20"/>
              </w:rPr>
              <w:t xml:space="preserve">Вологодская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1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59,0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line="211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58,7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1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59,1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1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57,7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1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62,0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Ленинградская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78,7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79,0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79,2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79,2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79,2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Калининградская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86,6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86,8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86,1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85,9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Мурманская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94,9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6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94,4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94,2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94,3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Новгородская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72,6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72,5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72,6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71,1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70,9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Псковская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71,8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7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68,5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71,8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72,9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г.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Санкт-</w:t>
            </w:r>
            <w:r>
              <w:rPr>
                <w:spacing w:val="-2"/>
                <w:sz w:val="20"/>
              </w:rPr>
              <w:t xml:space="preserve">Петербург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98,8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51" w:right="46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98,8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8" w:right="2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98,9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98,9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3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98,8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ind w:left="710"/>
        <w:jc w:val="both"/>
        <w:spacing w:before="116"/>
        <w:rPr>
          <w:sz w:val="20"/>
        </w:rPr>
      </w:pPr>
      <w:r>
        <w:rPr>
          <w:sz w:val="20"/>
        </w:rPr>
        <w:t xml:space="preserve">*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Архангельская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область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без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Ненецкого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автономного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 xml:space="preserve">округа.</w:t>
      </w:r>
      <w:r>
        <w:rPr>
          <w:sz w:val="20"/>
        </w:rPr>
      </w:r>
      <w:r>
        <w:rPr>
          <w:sz w:val="20"/>
        </w:rPr>
      </w:r>
    </w:p>
    <w:p>
      <w:pPr>
        <w:pStyle w:val="961"/>
        <w:ind w:left="710" w:right="705" w:firstLine="707"/>
        <w:jc w:val="both"/>
        <w:spacing w:before="118"/>
      </w:pPr>
      <w:r>
        <w:t xml:space="preserve">Как мы видим из </w:t>
      </w:r>
      <w:r>
        <w:t xml:space="preserve">таблицы</w:t>
      </w:r>
      <w:r>
        <w:t xml:space="preserve"> </w:t>
      </w:r>
      <w:r>
        <w:t xml:space="preserve">11.7</w:t>
      </w:r>
      <w:r>
        <w:t xml:space="preserve">, удельный вес автомобильных дорог с твердым покрытием в общей протяженности автомобильных дорог общего пользования по Мурманской области (94,1% в 2022 году</w:t>
      </w:r>
      <w:r>
        <w:t xml:space="preserve">,</w:t>
      </w:r>
      <w:r>
        <w:t xml:space="preserve"> 94,2% в 2023 году</w:t>
      </w:r>
      <w:r>
        <w:t xml:space="preserve"> и 94,3% в 2024 году</w:t>
      </w:r>
      <w:r>
        <w:t xml:space="preserve">) при среднем значении данного показателя п</w:t>
      </w:r>
      <w:r>
        <w:t xml:space="preserve">о СЗФО в 72,5</w:t>
      </w:r>
      <w:r>
        <w:t xml:space="preserve">% значительно превышает аналогичные показания в других субъектах СЗФО, уступая только г. Санкт-Петербургу (98,9%</w:t>
      </w:r>
      <w:r>
        <w:t xml:space="preserve">, </w:t>
      </w:r>
      <w:r>
        <w:t xml:space="preserve"> 98,9%</w:t>
      </w:r>
      <w:r>
        <w:t xml:space="preserve"> и 98,8</w:t>
      </w:r>
      <w:r>
        <w:t xml:space="preserve"> </w:t>
      </w:r>
      <w:r>
        <w:rPr>
          <w:spacing w:val="-2"/>
        </w:rPr>
        <w:t xml:space="preserve">соответственно).</w:t>
      </w:r>
      <w:r/>
    </w:p>
    <w:p>
      <w:pPr>
        <w:pStyle w:val="961"/>
        <w:ind w:left="710" w:right="703" w:firstLine="707"/>
        <w:jc w:val="both"/>
      </w:pPr>
      <w:r>
        <w:rPr>
          <w:spacing w:val="-2"/>
        </w:rPr>
        <w:t xml:space="preserve">Плохие</w:t>
      </w:r>
      <w:r>
        <w:rPr>
          <w:spacing w:val="-11"/>
        </w:rPr>
        <w:t xml:space="preserve"> </w:t>
      </w:r>
      <w:r>
        <w:rPr>
          <w:spacing w:val="-2"/>
        </w:rPr>
        <w:t xml:space="preserve">дороги</w:t>
      </w:r>
      <w:r>
        <w:rPr>
          <w:spacing w:val="-10"/>
        </w:rPr>
        <w:t xml:space="preserve"> </w:t>
      </w:r>
      <w:r>
        <w:rPr>
          <w:spacing w:val="-2"/>
        </w:rPr>
        <w:t xml:space="preserve">в</w:t>
      </w:r>
      <w:r>
        <w:rPr>
          <w:spacing w:val="-12"/>
        </w:rPr>
        <w:t xml:space="preserve"> </w:t>
      </w:r>
      <w:r>
        <w:rPr>
          <w:spacing w:val="-2"/>
        </w:rPr>
        <w:t xml:space="preserve">Архангельской</w:t>
      </w:r>
      <w:r>
        <w:rPr>
          <w:spacing w:val="-13"/>
        </w:rPr>
        <w:t xml:space="preserve"> </w:t>
      </w:r>
      <w:r>
        <w:rPr>
          <w:spacing w:val="-2"/>
        </w:rPr>
        <w:t xml:space="preserve">и</w:t>
      </w:r>
      <w:r>
        <w:rPr>
          <w:spacing w:val="-10"/>
        </w:rPr>
        <w:t xml:space="preserve"> </w:t>
      </w:r>
      <w:r>
        <w:rPr>
          <w:spacing w:val="-2"/>
        </w:rPr>
        <w:t xml:space="preserve">Вологодской</w:t>
      </w:r>
      <w:r>
        <w:rPr>
          <w:spacing w:val="-13"/>
        </w:rPr>
        <w:t xml:space="preserve"> </w:t>
      </w:r>
      <w:r>
        <w:rPr>
          <w:spacing w:val="-2"/>
        </w:rPr>
        <w:t xml:space="preserve">областях</w:t>
      </w:r>
      <w:r>
        <w:rPr>
          <w:spacing w:val="-10"/>
        </w:rPr>
        <w:t xml:space="preserve"> </w:t>
      </w:r>
      <w:r>
        <w:rPr>
          <w:spacing w:val="-2"/>
        </w:rPr>
        <w:t xml:space="preserve">могут</w:t>
      </w:r>
      <w:r>
        <w:rPr>
          <w:spacing w:val="-9"/>
        </w:rPr>
        <w:t xml:space="preserve"> </w:t>
      </w:r>
      <w:r>
        <w:rPr>
          <w:spacing w:val="-2"/>
        </w:rPr>
        <w:t xml:space="preserve">влиять</w:t>
      </w:r>
      <w:r>
        <w:rPr>
          <w:spacing w:val="-12"/>
        </w:rPr>
        <w:t xml:space="preserve"> </w:t>
      </w:r>
      <w:r>
        <w:rPr>
          <w:spacing w:val="-2"/>
        </w:rPr>
        <w:t xml:space="preserve">на </w:t>
      </w:r>
      <w:r>
        <w:t xml:space="preserve">связь Мурманской области с центральными регионами России. Для решения этих проблем необходимы меры на федеральном и региональном уровне по изменени</w:t>
      </w:r>
      <w:r>
        <w:t xml:space="preserve">ю состояния автодорожной сети, увеличению её протяжённости и капитальности покрытий. Поэтому, для улучшения ситуации с дорогами в Архангельской и Вологодской областях планируется, например, построить трассу через Республику Карелия в Архангельскую область.</w:t>
      </w:r>
      <w:r/>
    </w:p>
    <w:p>
      <w:pPr>
        <w:pStyle w:val="961"/>
        <w:ind w:left="710" w:right="703" w:firstLine="707"/>
        <w:jc w:val="both"/>
        <w:spacing w:before="140"/>
      </w:pPr>
      <w:r>
        <w:t xml:space="preserve">По</w:t>
      </w:r>
      <w:r>
        <w:rPr>
          <w:spacing w:val="-13"/>
        </w:rPr>
        <w:t xml:space="preserve"> </w:t>
      </w:r>
      <w:r>
        <w:t xml:space="preserve">данным</w:t>
      </w:r>
      <w:r>
        <w:rPr>
          <w:spacing w:val="-14"/>
        </w:rPr>
        <w:t xml:space="preserve"> </w:t>
      </w:r>
      <w:r>
        <w:t xml:space="preserve">Росстата самый</w:t>
      </w:r>
      <w:r>
        <w:rPr>
          <w:spacing w:val="-13"/>
        </w:rPr>
        <w:t xml:space="preserve"> </w:t>
      </w:r>
      <w:r>
        <w:t xml:space="preserve">низкий</w:t>
      </w:r>
      <w:r>
        <w:rPr>
          <w:spacing w:val="-13"/>
        </w:rPr>
        <w:t xml:space="preserve"> </w:t>
      </w:r>
      <w:r>
        <w:t xml:space="preserve">показатель</w:t>
      </w:r>
      <w:r>
        <w:rPr>
          <w:spacing w:val="-12"/>
        </w:rPr>
        <w:t xml:space="preserve"> </w:t>
      </w:r>
      <w:r>
        <w:t xml:space="preserve">удельного</w:t>
      </w:r>
      <w:r>
        <w:rPr>
          <w:spacing w:val="-13"/>
        </w:rPr>
        <w:t xml:space="preserve"> </w:t>
      </w:r>
      <w:r>
        <w:t xml:space="preserve">веса</w:t>
      </w:r>
      <w:r>
        <w:rPr>
          <w:spacing w:val="-14"/>
        </w:rPr>
        <w:t xml:space="preserve"> </w:t>
      </w:r>
      <w:r>
        <w:t xml:space="preserve">автодорог с твердым покрытием в общей протяженности автомобильных дорог общего пользования в приграничных с нами областях в 2022</w:t>
      </w:r>
      <w:r>
        <w:t xml:space="preserve">, </w:t>
      </w:r>
      <w:r>
        <w:t xml:space="preserve">2023</w:t>
      </w:r>
      <w:r>
        <w:t xml:space="preserve">, 2024</w:t>
      </w:r>
      <w:r>
        <w:t xml:space="preserve"> годах в Вологодской</w:t>
      </w:r>
      <w:r>
        <w:rPr>
          <w:spacing w:val="80"/>
        </w:rPr>
        <w:t xml:space="preserve"> </w:t>
      </w:r>
      <w:r>
        <w:t xml:space="preserve">области</w:t>
      </w:r>
      <w:r>
        <w:rPr>
          <w:spacing w:val="80"/>
        </w:rPr>
        <w:t xml:space="preserve"> </w:t>
      </w:r>
      <w:r>
        <w:t xml:space="preserve">–</w:t>
      </w:r>
      <w:r>
        <w:rPr>
          <w:spacing w:val="80"/>
        </w:rPr>
        <w:t xml:space="preserve"> </w:t>
      </w:r>
      <w:r>
        <w:t xml:space="preserve">59,1%</w:t>
      </w:r>
      <w:r>
        <w:rPr>
          <w:spacing w:val="80"/>
        </w:rPr>
        <w:t xml:space="preserve">,</w:t>
      </w:r>
      <w:r>
        <w:t xml:space="preserve">57,7%</w:t>
      </w:r>
      <w:r>
        <w:t xml:space="preserve">, 62,0%</w:t>
      </w:r>
      <w:r>
        <w:rPr>
          <w:spacing w:val="80"/>
        </w:rPr>
        <w:t xml:space="preserve"> </w:t>
      </w:r>
      <w:r>
        <w:t xml:space="preserve">соответственно.</w:t>
      </w:r>
      <w:r/>
    </w:p>
    <w:p>
      <w:pPr>
        <w:pStyle w:val="961"/>
        <w:ind w:left="710" w:right="706" w:firstLine="707"/>
        <w:jc w:val="both"/>
      </w:pPr>
      <w:r>
        <w:t xml:space="preserve">В таблице 11.8 представлены данные удельного веса автомобильных дорог с усовершенствованным покрытием в протяженности автомобильных дорог</w:t>
      </w:r>
      <w:r>
        <w:rPr>
          <w:spacing w:val="-6"/>
        </w:rPr>
        <w:t xml:space="preserve"> </w:t>
      </w:r>
      <w:r>
        <w:t xml:space="preserve">с</w:t>
      </w:r>
      <w:r>
        <w:rPr>
          <w:spacing w:val="-6"/>
        </w:rPr>
        <w:t xml:space="preserve"> </w:t>
      </w:r>
      <w:r>
        <w:t xml:space="preserve">твердым</w:t>
      </w:r>
      <w:r>
        <w:rPr>
          <w:spacing w:val="-6"/>
        </w:rPr>
        <w:t xml:space="preserve"> </w:t>
      </w:r>
      <w:r>
        <w:t xml:space="preserve">покрытием</w:t>
      </w:r>
      <w:r>
        <w:rPr>
          <w:spacing w:val="-9"/>
        </w:rPr>
        <w:t xml:space="preserve"> </w:t>
      </w:r>
      <w:r>
        <w:t xml:space="preserve">общего</w:t>
      </w:r>
      <w:r>
        <w:rPr>
          <w:spacing w:val="-8"/>
        </w:rPr>
        <w:t xml:space="preserve"> </w:t>
      </w:r>
      <w:r>
        <w:t xml:space="preserve">пользования</w:t>
      </w:r>
      <w:r>
        <w:rPr>
          <w:spacing w:val="-6"/>
        </w:rPr>
        <w:t xml:space="preserve"> </w:t>
      </w:r>
      <w:r>
        <w:t xml:space="preserve">в</w:t>
      </w:r>
      <w:r>
        <w:rPr>
          <w:spacing w:val="-9"/>
        </w:rPr>
        <w:t xml:space="preserve"> </w:t>
      </w:r>
      <w:r>
        <w:t xml:space="preserve">субъектах</w:t>
      </w:r>
      <w:r>
        <w:rPr>
          <w:spacing w:val="-5"/>
        </w:rPr>
        <w:t xml:space="preserve"> </w:t>
      </w:r>
      <w:r>
        <w:t xml:space="preserve">СЗФО</w:t>
      </w:r>
      <w:r>
        <w:rPr>
          <w:spacing w:val="-8"/>
        </w:rPr>
        <w:t xml:space="preserve"> </w:t>
      </w:r>
      <w:r>
        <w:t xml:space="preserve">за</w:t>
      </w:r>
      <w:r>
        <w:rPr>
          <w:spacing w:val="-7"/>
        </w:rPr>
        <w:t xml:space="preserve"> </w:t>
      </w:r>
      <w:r>
        <w:t xml:space="preserve">период на конец 2020-202</w:t>
      </w:r>
      <w:r>
        <w:t xml:space="preserve">4</w:t>
      </w:r>
      <w:r>
        <w:t xml:space="preserve"> года.</w:t>
      </w:r>
      <w:r/>
    </w:p>
    <w:p>
      <w:r/>
      <w:r/>
    </w:p>
    <w:p>
      <w:pPr>
        <w:ind w:left="709" w:right="712"/>
        <w:jc w:val="both"/>
        <w:tabs>
          <w:tab w:val="left" w:pos="1605" w:leader="none"/>
        </w:tabs>
        <w:rPr>
          <w:i/>
          <w:sz w:val="24"/>
        </w:rPr>
      </w:pPr>
      <w:r>
        <w:tab/>
      </w:r>
      <w:r>
        <w:rPr>
          <w:i/>
          <w:sz w:val="24"/>
        </w:rPr>
        <w:t xml:space="preserve">Таблица 11.8 -</w:t>
      </w:r>
      <w:r>
        <w:rPr>
          <w:i/>
          <w:sz w:val="24"/>
        </w:rPr>
        <w:tab/>
        <w:t xml:space="preserve">Удельный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вес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автомобильных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дорог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усовершенствованным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покрытием в протяженности автомобильных дорог с твердым покрытием общего пользования</w:t>
      </w:r>
      <w:r>
        <w:rPr>
          <w:i/>
          <w:sz w:val="24"/>
        </w:rPr>
        <w:t xml:space="preserve"> в субъектах СЗФО (2020-202</w:t>
      </w:r>
      <w:r>
        <w:rPr>
          <w:i/>
          <w:sz w:val="24"/>
        </w:rPr>
        <w:t xml:space="preserve">4</w:t>
      </w:r>
      <w:r>
        <w:rPr>
          <w:i/>
          <w:sz w:val="24"/>
        </w:rPr>
        <w:t xml:space="preserve"> гг.), на конец года; %</w:t>
      </w:r>
      <w:r>
        <w:rPr>
          <w:i/>
          <w:sz w:val="24"/>
        </w:rPr>
        <w:footnoteReference w:id="16"/>
      </w:r>
      <w:r>
        <w:rPr>
          <w:i/>
          <w:sz w:val="24"/>
          <w:vertAlign w:val="superscript"/>
        </w:rPr>
        <w:t xml:space="preserve">126_127</w:t>
      </w:r>
      <w:r>
        <w:rPr>
          <w:i/>
          <w:sz w:val="24"/>
        </w:rPr>
      </w:r>
      <w:r>
        <w:rPr>
          <w:i/>
          <w:sz w:val="24"/>
        </w:rPr>
      </w:r>
    </w:p>
    <w:tbl>
      <w:tblPr>
        <w:tblStyle w:val="958"/>
        <w:tblW w:w="9340" w:type="dxa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3244"/>
        <w:gridCol w:w="1276"/>
        <w:gridCol w:w="1134"/>
        <w:gridCol w:w="1134"/>
        <w:gridCol w:w="1276"/>
        <w:gridCol w:w="1276"/>
      </w:tblGrid>
      <w:tr>
        <w:tblPrEx/>
        <w:trPr>
          <w:trHeight w:val="41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"/>
              <w:spacing w:before="89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Субъект</w:t>
            </w:r>
            <w:r>
              <w:rPr>
                <w:b/>
                <w:spacing w:val="-5"/>
                <w:sz w:val="20"/>
              </w:rPr>
              <w:t xml:space="preserve"> РФ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before="8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2020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2"/>
              <w:spacing w:before="8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7"/>
              <w:spacing w:before="8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10"/>
              <w:spacing w:before="8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10"/>
              <w:spacing w:before="8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229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Северо-Западный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федеральный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округ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53,8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53,6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54,7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55,0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Карелия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51,9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52,4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52,4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52,5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8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52,4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Коми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67,8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66,5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68,6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68,9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68,1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Ненецкий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автономный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округ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34,3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32,5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31,2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30,6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35,5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4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1" w:line="223" w:lineRule="exact"/>
              <w:rPr>
                <w:rFonts w:ascii="Calibri" w:hAnsi="Calibri"/>
                <w:sz w:val="20"/>
              </w:rPr>
            </w:pPr>
            <w:r>
              <w:rPr>
                <w:spacing w:val="-2"/>
                <w:sz w:val="20"/>
              </w:rPr>
              <w:t xml:space="preserve">Архангельская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rFonts w:ascii="Calibri" w:hAnsi="Calibri"/>
                <w:spacing w:val="-2"/>
                <w:sz w:val="20"/>
              </w:rPr>
              <w:t xml:space="preserve">*</w:t>
            </w:r>
            <w:r>
              <w:rPr>
                <w:rFonts w:ascii="Calibri" w:hAnsi="Calibri"/>
                <w:sz w:val="20"/>
              </w:rPr>
            </w:r>
            <w:r>
              <w:rPr>
                <w:rFonts w:ascii="Calibri" w:hAnsi="Calibri"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before="10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34,8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before="10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34,7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before="10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35,0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before="10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35,2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before="10" w:line="215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35,6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Вологодская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44,2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48,4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48,7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Ленинградская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61,2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61,5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61,9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61,5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62,1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Калининградская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71,6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71,6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71,0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72,2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72,4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Мурманская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78,7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78,5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78,9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79,2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78,6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Новгородская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58,5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58,8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58,6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61,3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62,1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Псковская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40,2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38,9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40,2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38,2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38,2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W w:w="3244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г.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Санкт-</w:t>
            </w:r>
            <w:r>
              <w:rPr>
                <w:spacing w:val="-2"/>
                <w:sz w:val="20"/>
              </w:rPr>
              <w:t xml:space="preserve">Петербург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7" w:right="8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93,6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93,4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10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93,3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93,4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19" w:right="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93,4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ind w:left="710"/>
        <w:spacing w:before="134"/>
        <w:rPr>
          <w:sz w:val="20"/>
        </w:rPr>
      </w:pPr>
      <w:r>
        <w:rPr>
          <w:sz w:val="20"/>
        </w:rPr>
        <w:t xml:space="preserve">*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Архангельская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область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без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Ненецкого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автономного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 xml:space="preserve">округа.</w:t>
      </w:r>
      <w:r>
        <w:rPr>
          <w:sz w:val="20"/>
        </w:rPr>
      </w:r>
      <w:r>
        <w:rPr>
          <w:sz w:val="20"/>
        </w:rPr>
      </w:r>
    </w:p>
    <w:p>
      <w:pPr>
        <w:pStyle w:val="961"/>
        <w:ind w:left="710" w:right="704" w:firstLine="707"/>
        <w:jc w:val="both"/>
        <w:spacing w:before="118"/>
      </w:pPr>
      <w:r>
        <w:t xml:space="preserve">Как видно из </w:t>
      </w:r>
      <w:r>
        <w:t xml:space="preserve">таблицы 11.8</w:t>
      </w:r>
      <w:r>
        <w:t xml:space="preserve"> сравнительной характеристики качества автодорог по показателю удельный вес автомобильных</w:t>
      </w:r>
      <w:r>
        <w:rPr>
          <w:spacing w:val="34"/>
        </w:rPr>
        <w:t xml:space="preserve"> </w:t>
      </w:r>
      <w:r>
        <w:t xml:space="preserve">дорог</w:t>
      </w:r>
      <w:r>
        <w:rPr>
          <w:spacing w:val="33"/>
        </w:rPr>
        <w:t xml:space="preserve"> </w:t>
      </w:r>
      <w:r>
        <w:t xml:space="preserve">с</w:t>
      </w:r>
      <w:r>
        <w:rPr>
          <w:spacing w:val="33"/>
        </w:rPr>
        <w:t xml:space="preserve"> </w:t>
      </w:r>
      <w:r>
        <w:t xml:space="preserve">усовершенствованным</w:t>
      </w:r>
      <w:r>
        <w:rPr>
          <w:spacing w:val="33"/>
        </w:rPr>
        <w:t xml:space="preserve"> </w:t>
      </w:r>
      <w:r>
        <w:t xml:space="preserve">покрытием</w:t>
      </w:r>
      <w:r>
        <w:rPr>
          <w:spacing w:val="31"/>
        </w:rPr>
        <w:t xml:space="preserve"> </w:t>
      </w:r>
      <w:r>
        <w:t xml:space="preserve">в</w:t>
      </w:r>
      <w:r>
        <w:rPr>
          <w:spacing w:val="33"/>
        </w:rPr>
        <w:t xml:space="preserve"> </w:t>
      </w:r>
      <w:r>
        <w:t xml:space="preserve">протяженности </w:t>
      </w:r>
      <w:r/>
      <w:r>
        <w:t xml:space="preserve">автомобильных дорог с твердым покрытием общего пользования в </w:t>
      </w:r>
      <w:r>
        <w:rPr>
          <w:spacing w:val="-2"/>
        </w:rPr>
        <w:t xml:space="preserve">Мурманской</w:t>
      </w:r>
      <w:r>
        <w:rPr>
          <w:spacing w:val="-14"/>
        </w:rPr>
        <w:t xml:space="preserve"> </w:t>
      </w:r>
      <w:r>
        <w:rPr>
          <w:spacing w:val="-2"/>
        </w:rPr>
        <w:t xml:space="preserve">области</w:t>
      </w:r>
      <w:r>
        <w:rPr>
          <w:spacing w:val="-13"/>
        </w:rPr>
        <w:t xml:space="preserve"> </w:t>
      </w:r>
      <w:r>
        <w:rPr>
          <w:spacing w:val="-2"/>
        </w:rPr>
        <w:t xml:space="preserve">на</w:t>
      </w:r>
      <w:r>
        <w:rPr>
          <w:spacing w:val="-14"/>
        </w:rPr>
        <w:t xml:space="preserve"> </w:t>
      </w:r>
      <w:r>
        <w:rPr>
          <w:spacing w:val="-2"/>
        </w:rPr>
        <w:t xml:space="preserve">конец</w:t>
      </w:r>
      <w:r>
        <w:rPr>
          <w:spacing w:val="-13"/>
        </w:rPr>
        <w:t xml:space="preserve"> </w:t>
      </w:r>
      <w:r>
        <w:rPr>
          <w:spacing w:val="-2"/>
        </w:rPr>
        <w:t xml:space="preserve">202</w:t>
      </w:r>
      <w:r>
        <w:rPr>
          <w:spacing w:val="-2"/>
        </w:rPr>
        <w:t xml:space="preserve">4</w:t>
      </w:r>
      <w:r>
        <w:rPr>
          <w:spacing w:val="-13"/>
        </w:rPr>
        <w:t xml:space="preserve"> </w:t>
      </w:r>
      <w:r>
        <w:rPr>
          <w:spacing w:val="-2"/>
        </w:rPr>
        <w:t xml:space="preserve">года</w:t>
      </w:r>
      <w:r>
        <w:rPr>
          <w:spacing w:val="-16"/>
        </w:rPr>
        <w:t xml:space="preserve"> </w:t>
      </w:r>
      <w:r>
        <w:rPr>
          <w:spacing w:val="-2"/>
        </w:rPr>
        <w:t xml:space="preserve">составляет</w:t>
      </w:r>
      <w:r>
        <w:rPr>
          <w:spacing w:val="-7"/>
        </w:rPr>
        <w:t xml:space="preserve"> </w:t>
      </w:r>
      <w:r>
        <w:rPr>
          <w:spacing w:val="-2"/>
        </w:rPr>
        <w:t xml:space="preserve">78,6</w:t>
      </w:r>
      <w:r>
        <w:rPr>
          <w:spacing w:val="-2"/>
        </w:rPr>
        <w:t xml:space="preserve">%,</w:t>
      </w:r>
      <w:r>
        <w:rPr>
          <w:spacing w:val="-15"/>
        </w:rPr>
        <w:t xml:space="preserve"> </w:t>
      </w:r>
      <w:r>
        <w:rPr>
          <w:spacing w:val="-2"/>
        </w:rPr>
        <w:t xml:space="preserve">что</w:t>
      </w:r>
      <w:r>
        <w:rPr>
          <w:spacing w:val="-13"/>
        </w:rPr>
        <w:t xml:space="preserve"> </w:t>
      </w:r>
      <w:r>
        <w:rPr>
          <w:spacing w:val="-2"/>
        </w:rPr>
        <w:t xml:space="preserve">на</w:t>
      </w:r>
      <w:r>
        <w:rPr>
          <w:spacing w:val="-14"/>
        </w:rPr>
        <w:t xml:space="preserve"> </w:t>
      </w:r>
      <w:r>
        <w:rPr>
          <w:spacing w:val="-2"/>
        </w:rPr>
        <w:t xml:space="preserve">0,6</w:t>
      </w:r>
      <w:r>
        <w:rPr>
          <w:spacing w:val="-2"/>
        </w:rPr>
        <w:t xml:space="preserve">%</w:t>
      </w:r>
      <w:r>
        <w:rPr>
          <w:spacing w:val="-15"/>
        </w:rPr>
        <w:t xml:space="preserve"> </w:t>
      </w:r>
      <w:r>
        <w:rPr>
          <w:spacing w:val="-2"/>
        </w:rPr>
        <w:t xml:space="preserve">меньше</w:t>
      </w:r>
      <w:r>
        <w:rPr>
          <w:spacing w:val="-2"/>
        </w:rPr>
        <w:t xml:space="preserve">, </w:t>
      </w:r>
      <w:r>
        <w:t xml:space="preserve">чем в предыдущем году. Мурманская область по этому показателю стоит на втором месте после Санкт­Петербурга – 93,4%, и значительно опережает по показателям приграничные регионы – Республика Карелия – 52,</w:t>
      </w:r>
      <w:r>
        <w:t xml:space="preserve">4</w:t>
      </w:r>
      <w:r>
        <w:t xml:space="preserve"> %, Вологодская</w:t>
      </w:r>
      <w:r>
        <w:rPr>
          <w:spacing w:val="-6"/>
        </w:rPr>
        <w:t xml:space="preserve"> </w:t>
      </w:r>
      <w:r>
        <w:t xml:space="preserve">область</w:t>
      </w:r>
      <w:r>
        <w:rPr>
          <w:spacing w:val="-4"/>
        </w:rPr>
        <w:t xml:space="preserve"> </w:t>
      </w:r>
      <w:r>
        <w:t xml:space="preserve">–</w:t>
      </w:r>
      <w:r>
        <w:rPr>
          <w:spacing w:val="-5"/>
        </w:rPr>
        <w:t xml:space="preserve"> </w:t>
      </w:r>
      <w:r>
        <w:t xml:space="preserve">48,</w:t>
      </w:r>
      <w:r>
        <w:t xml:space="preserve">7</w:t>
      </w:r>
      <w:r>
        <w:t xml:space="preserve">%,</w:t>
      </w:r>
      <w:r>
        <w:rPr>
          <w:spacing w:val="-4"/>
        </w:rPr>
        <w:t xml:space="preserve"> </w:t>
      </w:r>
      <w:r>
        <w:t xml:space="preserve">Ленинградская</w:t>
      </w:r>
      <w:r>
        <w:rPr>
          <w:spacing w:val="-6"/>
        </w:rPr>
        <w:t xml:space="preserve"> </w:t>
      </w:r>
      <w:r>
        <w:t xml:space="preserve">область</w:t>
      </w:r>
      <w:r>
        <w:rPr>
          <w:spacing w:val="-5"/>
        </w:rPr>
        <w:t xml:space="preserve"> </w:t>
      </w:r>
      <w:r>
        <w:t xml:space="preserve">–</w:t>
      </w:r>
      <w:r>
        <w:rPr>
          <w:spacing w:val="-5"/>
        </w:rPr>
        <w:t xml:space="preserve"> </w:t>
      </w:r>
      <w:r>
        <w:t xml:space="preserve">61,</w:t>
      </w:r>
      <w:r>
        <w:t xml:space="preserve">1</w:t>
      </w:r>
      <w:r>
        <w:t xml:space="preserve">%,</w:t>
      </w:r>
      <w:r>
        <w:rPr>
          <w:spacing w:val="-4"/>
        </w:rPr>
        <w:t xml:space="preserve"> </w:t>
      </w:r>
      <w:r>
        <w:t xml:space="preserve">Архангельская область – 35</w:t>
      </w:r>
      <w:r>
        <w:t xml:space="preserve">,6</w:t>
      </w:r>
      <w:r>
        <w:t xml:space="preserve">%.</w:t>
      </w:r>
      <w:r/>
      <w:r/>
    </w:p>
    <w:p>
      <w:pPr>
        <w:ind w:left="710" w:right="1154"/>
        <w:spacing w:before="232" w:line="259" w:lineRule="auto"/>
        <w:tabs>
          <w:tab w:val="left" w:pos="2411" w:leader="none"/>
        </w:tabs>
        <w:rPr>
          <w:sz w:val="24"/>
        </w:rPr>
      </w:pPr>
      <w:r>
        <w:rPr>
          <w:i/>
          <w:sz w:val="24"/>
        </w:rPr>
        <w:t xml:space="preserve">Таблица 11.9 -</w:t>
      </w:r>
      <w:r>
        <w:rPr>
          <w:i/>
          <w:sz w:val="24"/>
        </w:rPr>
        <w:tab/>
        <w:t xml:space="preserve">Плотность автомобильных дорог общего пользования с твердым покрытием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субъектах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СЗФО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2020-202</w:t>
      </w:r>
      <w:r>
        <w:rPr>
          <w:i/>
          <w:sz w:val="24"/>
        </w:rPr>
        <w:t xml:space="preserve">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гг. </w:t>
      </w:r>
      <w:r>
        <w:rPr>
          <w:sz w:val="24"/>
        </w:rPr>
        <w:t xml:space="preserve">(на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конец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года;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км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путей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на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1000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км</w:t>
      </w:r>
      <w:r>
        <w:rPr>
          <w:sz w:val="24"/>
          <w:vertAlign w:val="superscript"/>
        </w:rPr>
        <w:t xml:space="preserve">2</w:t>
      </w:r>
      <w:r>
        <w:rPr>
          <w:sz w:val="24"/>
        </w:rPr>
        <w:t xml:space="preserve"> территории)</w:t>
      </w:r>
      <w:r>
        <w:rPr>
          <w:sz w:val="24"/>
          <w:vertAlign w:val="superscript"/>
        </w:rPr>
        <w:footnoteReference w:id="17"/>
      </w:r>
      <w:r>
        <w:rPr>
          <w:spacing w:val="-22"/>
          <w:sz w:val="24"/>
        </w:rPr>
        <w:t xml:space="preserve"> </w:t>
      </w:r>
      <w:r>
        <w:rPr>
          <w:sz w:val="24"/>
          <w:vertAlign w:val="superscript"/>
        </w:rPr>
        <w:t xml:space="preserve">129_130</w:t>
      </w:r>
      <w:r>
        <w:rPr>
          <w:sz w:val="24"/>
        </w:rPr>
      </w:r>
      <w:r>
        <w:rPr>
          <w:sz w:val="24"/>
        </w:rPr>
      </w:r>
    </w:p>
    <w:p>
      <w:pPr>
        <w:pStyle w:val="961"/>
        <w:spacing w:before="4"/>
        <w:rPr>
          <w:sz w:val="13"/>
        </w:rPr>
      </w:pPr>
      <w:r>
        <w:rPr>
          <w:sz w:val="13"/>
        </w:rPr>
      </w:r>
      <w:r>
        <w:rPr>
          <w:sz w:val="13"/>
        </w:rPr>
      </w:r>
      <w:r>
        <w:rPr>
          <w:sz w:val="13"/>
        </w:rPr>
      </w:r>
    </w:p>
    <w:tbl>
      <w:tblPr>
        <w:tblStyle w:val="958"/>
        <w:tblW w:w="0" w:type="auto"/>
        <w:tblInd w:w="77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1E0" w:firstRow="1" w:lastRow="1" w:firstColumn="1" w:lastColumn="1" w:noHBand="0" w:noVBand="0"/>
      </w:tblPr>
      <w:tblGrid>
        <w:gridCol w:w="3803"/>
        <w:gridCol w:w="946"/>
        <w:gridCol w:w="1134"/>
        <w:gridCol w:w="992"/>
        <w:gridCol w:w="992"/>
        <w:gridCol w:w="1418"/>
      </w:tblGrid>
      <w:tr>
        <w:tblPrEx/>
        <w:trPr>
          <w:trHeight w:val="272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45"/>
              <w:spacing w:line="221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Субъект</w:t>
            </w:r>
            <w:r>
              <w:rPr>
                <w:b/>
                <w:spacing w:val="-5"/>
                <w:sz w:val="20"/>
              </w:rPr>
              <w:t xml:space="preserve"> РФ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 w:right="1"/>
              <w:spacing w:line="221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2020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line="221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3"/>
              <w:spacing w:line="221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122"/>
              <w:jc w:val="right"/>
              <w:spacing w:line="221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22"/>
              <w:jc w:val="right"/>
              <w:spacing w:line="221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</w:rPr>
              <w:t xml:space="preserve">202</w:t>
            </w:r>
            <w:r>
              <w:rPr>
                <w:b/>
                <w:spacing w:val="-4"/>
                <w:sz w:val="20"/>
                <w:lang w:val="ru-RU"/>
              </w:rPr>
              <w:t xml:space="preserve">4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</w:tr>
      <w:tr>
        <w:tblPrEx/>
        <w:trPr>
          <w:trHeight w:val="287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42"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Северо-Западный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федеральный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округ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42" w:line="22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62,6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before="42" w:line="22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63,0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/>
              <w:spacing w:before="42" w:line="22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62,5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42" w:line="22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62,8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42" w:line="22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63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5" w:line="224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Карелия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46,6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1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47,2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48,1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5" w:line="22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49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5" w:line="224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Коми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16,2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16,5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1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16,2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16,5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5" w:line="22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5" w:line="224" w:lineRule="exact"/>
              <w:rPr>
                <w:sz w:val="20"/>
              </w:rPr>
            </w:pPr>
            <w:r>
              <w:rPr>
                <w:sz w:val="20"/>
              </w:rPr>
              <w:t xml:space="preserve">Ненецкий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автономный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округ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5" w:line="224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/>
              <w:spacing w:before="5" w:line="224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1"/>
              <w:spacing w:before="5" w:line="224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197"/>
              <w:jc w:val="right"/>
              <w:spacing w:before="5" w:line="224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97"/>
              <w:jc w:val="right"/>
              <w:spacing w:before="5" w:line="22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50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5" w:line="226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Архангельская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область*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5" w:line="226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29,4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before="5" w:line="226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29,7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1"/>
              <w:spacing w:before="5" w:line="226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29,5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5" w:line="226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29,6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5" w:line="226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30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50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6" w:line="224" w:lineRule="exact"/>
              <w:rPr>
                <w:sz w:val="20"/>
              </w:rPr>
            </w:pPr>
            <w:r>
              <w:rPr>
                <w:sz w:val="20"/>
              </w:rPr>
              <w:t xml:space="preserve">Вологодская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6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before="6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116,5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1"/>
              <w:spacing w:before="6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115,2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6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110,7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6" w:line="22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112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Калининградская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527,1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526,2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2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524,1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518,9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5" w:line="22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520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Ленинградская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216,9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218,0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2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220,4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221,7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5" w:line="22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223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5" w:line="224" w:lineRule="exact"/>
              <w:rPr>
                <w:sz w:val="20"/>
              </w:rPr>
            </w:pPr>
            <w:r>
              <w:rPr>
                <w:sz w:val="20"/>
              </w:rPr>
              <w:t xml:space="preserve">Мурманская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23,6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23,9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1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23,8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5" w:line="224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24,2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47"/>
              <w:jc w:val="right"/>
              <w:spacing w:before="5" w:line="22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24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49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5" w:line="224" w:lineRule="exact"/>
              <w:rPr>
                <w:sz w:val="20"/>
              </w:rPr>
            </w:pPr>
            <w:r>
              <w:rPr>
                <w:sz w:val="20"/>
              </w:rPr>
              <w:t xml:space="preserve">Новгородская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202,7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203,7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2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203,7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5"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200,8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5" w:line="22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201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50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5" w:line="226" w:lineRule="exact"/>
              <w:rPr>
                <w:sz w:val="20"/>
              </w:rPr>
            </w:pPr>
            <w:r>
              <w:rPr>
                <w:sz w:val="20"/>
              </w:rPr>
              <w:t xml:space="preserve">Псковская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/>
              <w:spacing w:before="5" w:line="226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308,1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1"/>
              <w:spacing w:before="5" w:line="226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311,3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2"/>
              <w:spacing w:before="5" w:line="226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298,2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5" w:line="226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312,6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5" w:line="226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316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36"/>
        </w:trPr>
        <w:tc>
          <w:tcPr>
            <w:tcW w:w="3803" w:type="dxa"/>
            <w:textDirection w:val="lrTb"/>
            <w:noWrap w:val="false"/>
          </w:tcPr>
          <w:p>
            <w:pPr>
              <w:pStyle w:val="964"/>
              <w:ind w:left="50"/>
              <w:jc w:val="left"/>
              <w:spacing w:before="6" w:line="210" w:lineRule="exact"/>
              <w:rPr>
                <w:sz w:val="20"/>
              </w:rPr>
            </w:pPr>
            <w:r>
              <w:rPr>
                <w:sz w:val="20"/>
              </w:rPr>
              <w:t xml:space="preserve">г.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Санкт-</w:t>
            </w:r>
            <w:r>
              <w:rPr>
                <w:spacing w:val="-2"/>
                <w:sz w:val="20"/>
              </w:rPr>
              <w:t xml:space="preserve">Петербург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46" w:type="dxa"/>
            <w:textDirection w:val="lrTb"/>
            <w:noWrap w:val="false"/>
          </w:tcPr>
          <w:p>
            <w:pPr>
              <w:pStyle w:val="964"/>
              <w:ind w:left="136" w:right="3"/>
              <w:spacing w:before="6"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2525,8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8" w:right="3"/>
              <w:spacing w:before="6"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2522,3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4" w:right="4"/>
              <w:spacing w:before="6"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2530,6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right="49"/>
              <w:jc w:val="right"/>
              <w:spacing w:before="6"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2542,4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49"/>
              <w:jc w:val="right"/>
              <w:spacing w:before="6"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2555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ind w:left="710"/>
        <w:spacing w:before="25"/>
        <w:rPr>
          <w:sz w:val="20"/>
        </w:rPr>
      </w:pPr>
      <w:r>
        <w:t xml:space="preserve">*</w:t>
      </w:r>
      <w:r>
        <w:rPr>
          <w:spacing w:val="-9"/>
        </w:rPr>
        <w:t xml:space="preserve"> </w:t>
      </w:r>
      <w:r>
        <w:rPr>
          <w:sz w:val="20"/>
        </w:rPr>
        <w:t xml:space="preserve">Архангельская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область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без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Ненецкого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автономного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 xml:space="preserve">округа.</w:t>
      </w:r>
      <w:r>
        <w:rPr>
          <w:sz w:val="20"/>
        </w:rPr>
      </w:r>
      <w:r>
        <w:rPr>
          <w:sz w:val="20"/>
        </w:rPr>
      </w:r>
    </w:p>
    <w:p>
      <w:pPr>
        <w:pStyle w:val="961"/>
        <w:ind w:left="710" w:right="701" w:firstLine="707"/>
        <w:jc w:val="both"/>
        <w:spacing w:before="118"/>
      </w:pPr>
      <w:r>
        <w:t xml:space="preserve">Мурманская область по показателю плотности автомобильных дорог общего пользования с твердым покрытием значительно отстает от средних значений по СЗФО (</w:t>
      </w:r>
      <w:r>
        <w:t xml:space="preserve">таблица</w:t>
      </w:r>
      <w:r>
        <w:t xml:space="preserve"> 11.</w:t>
      </w:r>
      <w:r>
        <w:t xml:space="preserve">9</w:t>
      </w:r>
      <w:r>
        <w:t xml:space="preserve">). В регионе в 202</w:t>
      </w:r>
      <w:r>
        <w:t xml:space="preserve">4</w:t>
      </w:r>
      <w:r>
        <w:t xml:space="preserve"> году этот показатель составлял</w:t>
      </w:r>
      <w:r>
        <w:t xml:space="preserve"> </w:t>
      </w:r>
      <w:r>
        <w:t xml:space="preserve">24 км на тыс. км</w:t>
      </w:r>
      <w:r>
        <w:rPr>
          <w:vertAlign w:val="superscript"/>
        </w:rPr>
        <w:t xml:space="preserve">2</w:t>
      </w:r>
      <w:r>
        <w:t xml:space="preserve">, и 6</w:t>
      </w:r>
      <w:r>
        <w:t xml:space="preserve">3</w:t>
      </w:r>
      <w:r>
        <w:t xml:space="preserve"> км на тыс. км</w:t>
      </w:r>
      <w:r>
        <w:rPr>
          <w:vertAlign w:val="superscript"/>
        </w:rPr>
        <w:t xml:space="preserve">2</w:t>
      </w:r>
      <w:r>
        <w:t xml:space="preserve"> в СЗФО. В 202</w:t>
      </w:r>
      <w:r>
        <w:t xml:space="preserve">4</w:t>
      </w:r>
      <w:r>
        <w:t xml:space="preserve"> году показатели плотности дорог с твердым покрытием в соседних регионах значительно</w:t>
      </w:r>
      <w:r>
        <w:rPr>
          <w:spacing w:val="-18"/>
        </w:rPr>
        <w:t xml:space="preserve"> </w:t>
      </w:r>
      <w:r>
        <w:t xml:space="preserve">превышают</w:t>
      </w:r>
      <w:r>
        <w:rPr>
          <w:spacing w:val="-17"/>
        </w:rPr>
        <w:t xml:space="preserve"> </w:t>
      </w:r>
      <w:r>
        <w:t xml:space="preserve">показатели</w:t>
      </w:r>
      <w:r>
        <w:rPr>
          <w:spacing w:val="-18"/>
        </w:rPr>
        <w:t xml:space="preserve"> </w:t>
      </w:r>
      <w:r>
        <w:t xml:space="preserve">Мурманской</w:t>
      </w:r>
      <w:r>
        <w:rPr>
          <w:spacing w:val="-17"/>
        </w:rPr>
        <w:t xml:space="preserve"> </w:t>
      </w:r>
      <w:r>
        <w:t xml:space="preserve">области:</w:t>
      </w:r>
      <w:r>
        <w:rPr>
          <w:spacing w:val="-18"/>
        </w:rPr>
        <w:t xml:space="preserve"> </w:t>
      </w:r>
      <w:r>
        <w:t xml:space="preserve">г.</w:t>
      </w:r>
      <w:r>
        <w:rPr>
          <w:spacing w:val="-12"/>
        </w:rPr>
        <w:t xml:space="preserve"> </w:t>
      </w:r>
      <w:r>
        <w:t xml:space="preserve">Санкт-Петербург – </w:t>
      </w:r>
      <w:r>
        <w:t xml:space="preserve">2555</w:t>
      </w:r>
      <w:r>
        <w:t xml:space="preserve"> км на тыс. км</w:t>
      </w:r>
      <w:r>
        <w:rPr>
          <w:vertAlign w:val="superscript"/>
        </w:rPr>
        <w:t xml:space="preserve">2</w:t>
      </w:r>
      <w:r>
        <w:t xml:space="preserve">, Калининградская область – </w:t>
      </w:r>
      <w:r>
        <w:t xml:space="preserve">520</w:t>
      </w:r>
      <w:r>
        <w:t xml:space="preserve"> км на тыс. км</w:t>
      </w:r>
      <w:r>
        <w:rPr>
          <w:vertAlign w:val="superscript"/>
        </w:rPr>
        <w:t xml:space="preserve">2</w:t>
      </w:r>
      <w:r>
        <w:t xml:space="preserve">, Ленинградская</w:t>
      </w:r>
      <w:r>
        <w:rPr>
          <w:spacing w:val="80"/>
        </w:rPr>
        <w:t xml:space="preserve"> </w:t>
      </w:r>
      <w:r>
        <w:t xml:space="preserve">область</w:t>
      </w:r>
      <w:r>
        <w:rPr>
          <w:spacing w:val="80"/>
        </w:rPr>
        <w:t xml:space="preserve"> </w:t>
      </w:r>
      <w:r>
        <w:t xml:space="preserve">–</w:t>
      </w:r>
      <w:r>
        <w:rPr>
          <w:spacing w:val="80"/>
        </w:rPr>
        <w:t xml:space="preserve"> </w:t>
      </w:r>
      <w:r>
        <w:t xml:space="preserve">223</w:t>
      </w:r>
      <w:r>
        <w:rPr>
          <w:spacing w:val="80"/>
        </w:rPr>
        <w:t xml:space="preserve"> </w:t>
      </w:r>
      <w:r>
        <w:t xml:space="preserve">км</w:t>
      </w:r>
      <w:r>
        <w:rPr>
          <w:spacing w:val="80"/>
        </w:rPr>
        <w:t xml:space="preserve"> </w:t>
      </w:r>
      <w:r>
        <w:t xml:space="preserve">на</w:t>
      </w:r>
      <w:r>
        <w:rPr>
          <w:spacing w:val="80"/>
        </w:rPr>
        <w:t xml:space="preserve"> </w:t>
      </w:r>
      <w:r>
        <w:t xml:space="preserve">тыс.</w:t>
      </w:r>
      <w:r>
        <w:rPr>
          <w:spacing w:val="80"/>
        </w:rPr>
        <w:t xml:space="preserve"> </w:t>
      </w:r>
      <w:r>
        <w:t xml:space="preserve">км</w:t>
      </w:r>
      <w:r>
        <w:rPr>
          <w:vertAlign w:val="superscript"/>
        </w:rPr>
        <w:t xml:space="preserve">2</w:t>
      </w:r>
      <w:r>
        <w:t xml:space="preserve">,</w:t>
      </w:r>
      <w:r>
        <w:rPr>
          <w:spacing w:val="80"/>
        </w:rPr>
        <w:t xml:space="preserve"> </w:t>
      </w:r>
      <w:r>
        <w:t xml:space="preserve">Республика</w:t>
      </w:r>
      <w:r>
        <w:rPr>
          <w:spacing w:val="80"/>
        </w:rPr>
        <w:t xml:space="preserve"> </w:t>
      </w:r>
      <w:r>
        <w:t xml:space="preserve">Карелия</w:t>
      </w:r>
      <w:r>
        <w:rPr>
          <w:spacing w:val="80"/>
        </w:rPr>
        <w:t xml:space="preserve"> </w:t>
      </w:r>
      <w:r>
        <w:t xml:space="preserve">– </w:t>
      </w:r>
      <w:r>
        <w:t xml:space="preserve">49</w:t>
      </w:r>
      <w:r>
        <w:t xml:space="preserve"> км</w:t>
      </w:r>
      <w:r>
        <w:rPr>
          <w:spacing w:val="-4"/>
        </w:rPr>
        <w:t xml:space="preserve"> </w:t>
      </w:r>
      <w:r>
        <w:t xml:space="preserve">на тыс. км</w:t>
      </w:r>
      <w:r>
        <w:rPr>
          <w:vertAlign w:val="superscript"/>
        </w:rPr>
        <w:t xml:space="preserve">2</w:t>
      </w:r>
      <w:r>
        <w:t xml:space="preserve">, Архангельская область – </w:t>
      </w:r>
      <w:r>
        <w:t xml:space="preserve">30</w:t>
      </w:r>
      <w:r>
        <w:t xml:space="preserve"> км на тыс. км</w:t>
      </w:r>
      <w:r>
        <w:rPr>
          <w:vertAlign w:val="superscript"/>
        </w:rPr>
        <w:t xml:space="preserve">2</w:t>
      </w:r>
      <w:r>
        <w:t xml:space="preserve">. </w:t>
      </w:r>
      <w:r/>
    </w:p>
    <w:p>
      <w:pPr>
        <w:pStyle w:val="961"/>
        <w:ind w:left="710" w:right="701" w:firstLine="707"/>
        <w:jc w:val="both"/>
        <w:spacing w:before="118"/>
      </w:pPr>
      <w:r/>
      <w:r/>
    </w:p>
    <w:p>
      <w:pPr>
        <w:pStyle w:val="961"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61"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spacing w:line="228" w:lineRule="exact"/>
        <w:rPr>
          <w:sz w:val="20"/>
          <w:highlight w:val="yellow"/>
        </w:rPr>
        <w:sectPr>
          <w:footerReference w:type="default" r:id="rId9"/>
          <w:footnotePr/>
          <w:endnotePr/>
          <w:type w:val="nextPage"/>
          <w:pgSz w:w="11910" w:h="16840" w:orient="portrait"/>
          <w:pgMar w:top="1040" w:right="141" w:bottom="920" w:left="992" w:header="0" w:footer="731" w:gutter="0"/>
          <w:cols w:num="1" w:sep="0" w:space="720" w:equalWidth="1"/>
          <w:docGrid w:linePitch="360"/>
        </w:sectPr>
      </w:pPr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ind w:left="710" w:right="1425"/>
        <w:jc w:val="both"/>
        <w:spacing w:before="123" w:after="4" w:line="259" w:lineRule="auto"/>
        <w:rPr>
          <w:i/>
          <w:sz w:val="24"/>
        </w:rPr>
      </w:pPr>
      <w:r>
        <w:rPr>
          <w:i/>
          <w:sz w:val="24"/>
        </w:rPr>
        <w:t xml:space="preserve">Таблица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11.10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 xml:space="preserve">Доля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автомобильных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дорог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общего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пользования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местного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значения субъектов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СЗФО,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отвечающих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нормативным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требованиям,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на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конец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2020-202</w:t>
      </w:r>
      <w:r>
        <w:rPr>
          <w:i/>
          <w:sz w:val="24"/>
        </w:rPr>
        <w:t xml:space="preserve">4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гг., </w:t>
      </w:r>
      <w:r>
        <w:rPr>
          <w:i/>
          <w:spacing w:val="-2"/>
          <w:sz w:val="24"/>
        </w:rPr>
        <w:t xml:space="preserve">процентов</w:t>
      </w:r>
      <w:r>
        <w:rPr>
          <w:i/>
          <w:spacing w:val="-2"/>
          <w:sz w:val="24"/>
          <w:vertAlign w:val="superscript"/>
        </w:rPr>
        <w:footnoteReference w:id="18"/>
      </w:r>
      <w:r>
        <w:rPr>
          <w:i/>
          <w:sz w:val="24"/>
        </w:rPr>
      </w:r>
      <w:r>
        <w:rPr>
          <w:i/>
          <w:sz w:val="24"/>
        </w:rPr>
      </w:r>
    </w:p>
    <w:tbl>
      <w:tblPr>
        <w:tblStyle w:val="958"/>
        <w:tblW w:w="9340" w:type="dxa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3528"/>
        <w:gridCol w:w="1134"/>
        <w:gridCol w:w="1134"/>
        <w:gridCol w:w="1417"/>
        <w:gridCol w:w="1134"/>
        <w:gridCol w:w="993"/>
      </w:tblGrid>
      <w:tr>
        <w:tblPrEx/>
        <w:trPr>
          <w:trHeight w:val="400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</w:r>
            <w:r>
              <w:rPr>
                <w:sz w:val="24"/>
                <w:lang w:val="ru-RU"/>
              </w:rPr>
            </w:r>
            <w:r>
              <w:rPr>
                <w:sz w:val="24"/>
                <w:lang w:val="ru-RU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7" w:right="7"/>
              <w:spacing w:before="10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2020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19" w:right="11"/>
              <w:spacing w:before="10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left="17" w:right="5"/>
              <w:spacing w:before="10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365"/>
              <w:jc w:val="left"/>
              <w:spacing w:before="10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left="365"/>
              <w:jc w:val="left"/>
              <w:spacing w:before="10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268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4" w:line="21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Северо-Западный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федеральный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округ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41,0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42,6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44,8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47,8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6" w:line="215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Карелия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54,6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55,9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52,9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6" w:line="21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54,2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4" w:line="217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Коми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48,1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47,8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51,3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51,0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7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49,0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68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4" w:line="215" w:lineRule="exact"/>
              <w:rPr>
                <w:sz w:val="20"/>
              </w:rPr>
            </w:pPr>
            <w:r>
              <w:rPr>
                <w:sz w:val="20"/>
              </w:rPr>
              <w:t xml:space="preserve">Ненецкий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автономный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округ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5,1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9,5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9,9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9,9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11,8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6" w:line="21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Архангельская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4,9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5,9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6" w:line="21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6,6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1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4" w:line="217" w:lineRule="exact"/>
              <w:rPr>
                <w:sz w:val="20"/>
              </w:rPr>
            </w:pPr>
            <w:r>
              <w:rPr>
                <w:sz w:val="20"/>
              </w:rPr>
              <w:t xml:space="preserve">Вологодская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27,9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31,0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40,0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7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49,9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68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4" w:line="21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Калининградская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57,3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57,9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60,3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66,1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66,9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6" w:line="21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Ленинградская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60,8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62,2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63,5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65,3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6" w:line="21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66,5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4" w:line="217" w:lineRule="exact"/>
              <w:rPr>
                <w:sz w:val="20"/>
              </w:rPr>
            </w:pPr>
            <w:r>
              <w:rPr>
                <w:sz w:val="20"/>
              </w:rPr>
              <w:t xml:space="preserve">Мурманская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67,1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69,0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70,0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7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71,1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68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4" w:line="215" w:lineRule="exact"/>
              <w:rPr>
                <w:sz w:val="20"/>
              </w:rPr>
            </w:pPr>
            <w:r>
              <w:rPr>
                <w:sz w:val="20"/>
              </w:rPr>
              <w:t xml:space="preserve">Новгородская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45,5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47,8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49,3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4" w:line="21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52,9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6" w:line="215" w:lineRule="exact"/>
              <w:rPr>
                <w:sz w:val="20"/>
              </w:rPr>
            </w:pPr>
            <w:r>
              <w:rPr>
                <w:sz w:val="20"/>
              </w:rPr>
              <w:t xml:space="preserve">Псковская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55,2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51,2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50,7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6" w:line="21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48,8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before="36" w:line="21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49,9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352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34" w:line="217" w:lineRule="exact"/>
              <w:rPr>
                <w:sz w:val="20"/>
              </w:rPr>
            </w:pPr>
            <w:r>
              <w:rPr>
                <w:sz w:val="20"/>
              </w:rPr>
              <w:t xml:space="preserve">г.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Санкт-</w:t>
            </w:r>
            <w:r>
              <w:rPr>
                <w:spacing w:val="-2"/>
                <w:sz w:val="20"/>
              </w:rPr>
              <w:t xml:space="preserve">Петербург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-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-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-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before="34" w:line="217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-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3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before="34" w:line="217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-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ind w:left="710"/>
        <w:jc w:val="both"/>
        <w:spacing w:before="1"/>
        <w:rPr>
          <w:sz w:val="20"/>
        </w:rPr>
      </w:pPr>
      <w:r>
        <w:t xml:space="preserve">*</w:t>
      </w:r>
      <w:r>
        <w:rPr>
          <w:spacing w:val="-9"/>
        </w:rPr>
        <w:t xml:space="preserve"> </w:t>
      </w:r>
      <w:r>
        <w:rPr>
          <w:sz w:val="20"/>
        </w:rPr>
        <w:t xml:space="preserve">Архангельская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область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без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Ненецкого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автономного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 xml:space="preserve">округа.</w:t>
      </w:r>
      <w:r>
        <w:rPr>
          <w:sz w:val="20"/>
        </w:rPr>
      </w:r>
      <w:r>
        <w:rPr>
          <w:sz w:val="20"/>
        </w:rPr>
      </w:r>
    </w:p>
    <w:p>
      <w:pPr>
        <w:pStyle w:val="961"/>
        <w:rPr>
          <w:sz w:val="20"/>
          <w:highlight w:val="yellow"/>
        </w:rPr>
      </w:pPr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pStyle w:val="961"/>
        <w:ind w:left="710" w:right="702" w:firstLine="707"/>
        <w:jc w:val="both"/>
        <w:spacing w:before="67"/>
      </w:pPr>
      <w:r>
        <w:t xml:space="preserve">В таблице 11.11 представлена динамика изменения основных показателей</w:t>
      </w:r>
      <w:r>
        <w:rPr>
          <w:spacing w:val="-2"/>
        </w:rPr>
        <w:t xml:space="preserve"> </w:t>
      </w:r>
      <w:r>
        <w:t xml:space="preserve">работы</w:t>
      </w:r>
      <w:r>
        <w:rPr>
          <w:spacing w:val="-2"/>
        </w:rPr>
        <w:t xml:space="preserve"> </w:t>
      </w:r>
      <w:r>
        <w:t xml:space="preserve">автомобильного</w:t>
      </w:r>
      <w:r>
        <w:rPr>
          <w:spacing w:val="-1"/>
        </w:rPr>
        <w:t xml:space="preserve"> </w:t>
      </w:r>
      <w:r>
        <w:t xml:space="preserve">транспорта</w:t>
      </w:r>
      <w:r>
        <w:rPr>
          <w:spacing w:val="-1"/>
        </w:rPr>
        <w:t xml:space="preserve"> </w:t>
      </w:r>
      <w:r>
        <w:t xml:space="preserve">Мурманской</w:t>
      </w:r>
      <w:r>
        <w:rPr>
          <w:spacing w:val="-2"/>
        </w:rPr>
        <w:t xml:space="preserve"> </w:t>
      </w:r>
      <w:r>
        <w:t xml:space="preserve">области в</w:t>
      </w:r>
      <w:r>
        <w:rPr>
          <w:spacing w:val="-2"/>
        </w:rPr>
        <w:t xml:space="preserve"> </w:t>
      </w:r>
      <w:r>
        <w:t xml:space="preserve">2020- 202</w:t>
      </w:r>
      <w:r>
        <w:t xml:space="preserve">4</w:t>
      </w:r>
      <w:r>
        <w:t xml:space="preserve"> годы.</w:t>
      </w:r>
      <w:r/>
    </w:p>
    <w:p>
      <w:pPr>
        <w:ind w:left="710" w:right="1972"/>
        <w:jc w:val="both"/>
        <w:spacing w:before="123" w:after="5" w:line="259" w:lineRule="auto"/>
        <w:rPr>
          <w:i/>
          <w:sz w:val="24"/>
        </w:rPr>
      </w:pPr>
      <w:r>
        <w:rPr>
          <w:i/>
          <w:sz w:val="24"/>
        </w:rPr>
        <w:t xml:space="preserve">Таблица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11.11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 xml:space="preserve">Основные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показатели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работы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автомобильного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транспорт</w:t>
      </w:r>
      <w:r>
        <w:rPr>
          <w:i/>
          <w:sz w:val="24"/>
        </w:rPr>
        <w:t xml:space="preserve">а Мурманской области в 2020-2024</w:t>
      </w:r>
      <w:r>
        <w:rPr>
          <w:i/>
          <w:sz w:val="24"/>
        </w:rPr>
        <w:t xml:space="preserve"> гг.</w:t>
      </w:r>
      <w:r>
        <w:rPr>
          <w:i/>
          <w:sz w:val="24"/>
          <w:vertAlign w:val="superscript"/>
        </w:rPr>
        <w:footnoteReference w:id="19"/>
      </w:r>
      <w:r>
        <w:rPr>
          <w:i/>
          <w:sz w:val="24"/>
        </w:rPr>
      </w:r>
      <w:r>
        <w:rPr>
          <w:i/>
          <w:sz w:val="24"/>
        </w:rPr>
      </w:r>
    </w:p>
    <w:tbl>
      <w:tblPr>
        <w:tblStyle w:val="958"/>
        <w:tblW w:w="9481" w:type="dxa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3670"/>
        <w:gridCol w:w="992"/>
        <w:gridCol w:w="1276"/>
        <w:gridCol w:w="1275"/>
        <w:gridCol w:w="1134"/>
        <w:gridCol w:w="1134"/>
      </w:tblGrid>
      <w:tr>
        <w:tblPrEx/>
        <w:trPr>
          <w:trHeight w:val="400"/>
        </w:trPr>
        <w:tc>
          <w:tcPr>
            <w:tcW w:w="3670" w:type="dxa"/>
            <w:textDirection w:val="lrTb"/>
            <w:noWrap w:val="false"/>
          </w:tcPr>
          <w:p>
            <w:pPr>
              <w:pStyle w:val="964"/>
              <w:ind w:left="6"/>
              <w:spacing w:before="8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Показатель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5" w:right="9"/>
              <w:spacing w:before="8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2020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42" w:right="38"/>
              <w:spacing w:before="8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pStyle w:val="964"/>
              <w:ind w:left="45" w:right="38"/>
              <w:spacing w:before="8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1"/>
              <w:spacing w:before="8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1"/>
              <w:spacing w:before="8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3670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Перевозка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грузов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автотранспортом,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млн.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pacing w:val="-2"/>
                <w:sz w:val="20"/>
                <w:lang w:val="ru-RU"/>
              </w:rPr>
              <w:t xml:space="preserve">тонн</w:t>
            </w:r>
            <w:r>
              <w:rPr>
                <w:spacing w:val="-2"/>
                <w:sz w:val="20"/>
                <w:vertAlign w:val="superscript"/>
                <w:lang w:val="ru-RU"/>
              </w:rPr>
              <w:footnoteReference w:id="20"/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5" w:right="10"/>
              <w:spacing w:line="210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2,0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42" w:right="39"/>
              <w:spacing w:line="210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1,9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pStyle w:val="964"/>
              <w:ind w:left="45" w:right="40"/>
              <w:spacing w:line="210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1,7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2"/>
              <w:spacing w:line="210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1,9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2"/>
              <w:spacing w:line="210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1,9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460"/>
        </w:trPr>
        <w:tc>
          <w:tcPr>
            <w:tcW w:w="3670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4" w:lineRule="exact"/>
              <w:rPr>
                <w:sz w:val="20"/>
                <w:szCs w:val="20"/>
                <w:vertAlign w:val="superscript"/>
                <w14:ligatures w14:val="none"/>
              </w:rPr>
            </w:pPr>
            <w:r>
              <w:rPr>
                <w:sz w:val="20"/>
                <w:lang w:val="ru-RU"/>
              </w:rPr>
              <w:t xml:space="preserve">Перевозка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г</w:t>
            </w:r>
            <w:r>
              <w:rPr>
                <w:sz w:val="20"/>
                <w:szCs w:val="20"/>
                <w:lang w:val="ru-RU"/>
              </w:rPr>
              <w:t xml:space="preserve">рузов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 xml:space="preserve">на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 xml:space="preserve">коммерческой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 xml:space="preserve">основе,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 xml:space="preserve">тыс.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 xml:space="preserve">тонн</w:t>
            </w:r>
            <w:r>
              <w:rPr>
                <w:sz w:val="20"/>
                <w:szCs w:val="20"/>
                <w:vertAlign w:val="superscript"/>
                <w:lang w:val="ru-RU"/>
              </w:rPr>
              <w:footnoteReference w:id="21"/>
            </w:r>
            <w:r>
              <w:rPr>
                <w:sz w:val="20"/>
                <w:szCs w:val="20"/>
                <w:vertAlign w:val="superscript"/>
                <w:lang w:val="ru-RU"/>
              </w:rPr>
            </w:r>
            <w:r>
              <w:rPr>
                <w:sz w:val="20"/>
                <w:szCs w:val="20"/>
                <w:vertAlign w:val="superscript"/>
                <w:lang w:val="ru-RU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5" w:right="8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886,1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42" w:right="38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843,2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pStyle w:val="964"/>
              <w:ind w:left="45" w:right="38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787,0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1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880,2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1"/>
              <w:spacing w:before="110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832,2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1005"/>
        </w:trPr>
        <w:tc>
          <w:tcPr>
            <w:tcW w:w="3670" w:type="dxa"/>
            <w:textDirection w:val="lrTb"/>
            <w:noWrap w:val="false"/>
          </w:tcPr>
          <w:p>
            <w:pPr>
              <w:pStyle w:val="964"/>
              <w:ind w:left="107" w:right="99"/>
              <w:jc w:val="lef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Грузооборот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автомобильного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транспорта организаций всех видов экономической деятельности (без субъектов малого предпринимательства), тыс. т-км</w:t>
            </w:r>
            <w:r>
              <w:rPr>
                <w:sz w:val="20"/>
                <w:vertAlign w:val="superscript"/>
                <w:lang w:val="ru-RU"/>
              </w:rPr>
              <w:footnoteReference w:id="22"/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jc w:val="left"/>
              <w:spacing w:before="63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15" w:right="12"/>
              <w:rPr>
                <w:sz w:val="20"/>
              </w:rPr>
            </w:pPr>
            <w:r>
              <w:rPr>
                <w:sz w:val="20"/>
              </w:rPr>
              <w:t xml:space="preserve">108 </w:t>
            </w:r>
            <w:r>
              <w:rPr>
                <w:spacing w:val="-2"/>
                <w:sz w:val="20"/>
              </w:rPr>
              <w:t xml:space="preserve">863,5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jc w:val="left"/>
              <w:spacing w:before="63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42" w:right="40"/>
              <w:rPr>
                <w:sz w:val="20"/>
              </w:rPr>
            </w:pPr>
            <w:r>
              <w:rPr>
                <w:sz w:val="20"/>
              </w:rPr>
              <w:t xml:space="preserve">135 </w:t>
            </w:r>
            <w:r>
              <w:rPr>
                <w:spacing w:val="-2"/>
                <w:sz w:val="20"/>
              </w:rPr>
              <w:t xml:space="preserve">347,1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pStyle w:val="964"/>
              <w:jc w:val="left"/>
              <w:spacing w:before="63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45" w:right="42"/>
              <w:rPr>
                <w:sz w:val="20"/>
              </w:rPr>
            </w:pPr>
            <w:r>
              <w:rPr>
                <w:sz w:val="20"/>
              </w:rPr>
              <w:t xml:space="preserve">127 </w:t>
            </w:r>
            <w:r>
              <w:rPr>
                <w:spacing w:val="-2"/>
                <w:sz w:val="20"/>
              </w:rPr>
              <w:t xml:space="preserve">501,1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jc w:val="left"/>
              <w:spacing w:before="63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7" w:right="3"/>
              <w:rPr>
                <w:sz w:val="20"/>
              </w:rPr>
            </w:pPr>
            <w:r>
              <w:rPr>
                <w:sz w:val="20"/>
              </w:rPr>
              <w:t xml:space="preserve">148 </w:t>
            </w:r>
            <w:r>
              <w:rPr>
                <w:spacing w:val="-2"/>
                <w:sz w:val="20"/>
              </w:rPr>
              <w:t xml:space="preserve">808,6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jc w:val="left"/>
              <w:spacing w:before="63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right="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137711,8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636"/>
        </w:trPr>
        <w:tc>
          <w:tcPr>
            <w:tcW w:w="3670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rPr>
                <w:sz w:val="20"/>
                <w:vertAlign w:val="superscript"/>
              </w:rPr>
            </w:pPr>
            <w:r>
              <w:rPr>
                <w:sz w:val="20"/>
                <w:lang w:val="ru-RU"/>
              </w:rPr>
              <w:t xml:space="preserve">Грузооборот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автомобильного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транспорта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на коммерческой основе, тыс.т-км</w:t>
            </w:r>
            <w:r>
              <w:rPr>
                <w:sz w:val="20"/>
                <w:lang w:val="ru-RU"/>
              </w:rPr>
              <w:footnoteReference w:id="23"/>
            </w:r>
            <w:r>
              <w:rPr>
                <w:sz w:val="20"/>
                <w:vertAlign w:val="superscript"/>
              </w:rPr>
              <w:t xml:space="preserve">21</w:t>
            </w:r>
            <w:r>
              <w:rPr>
                <w:sz w:val="20"/>
                <w:vertAlign w:val="superscript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5" w:right="10"/>
              <w:spacing w:before="20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70629,1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ind w:left="42" w:right="39"/>
              <w:spacing w:before="20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91992,7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pStyle w:val="964"/>
              <w:ind w:left="45" w:right="40"/>
              <w:spacing w:before="20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86364,5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3"/>
              <w:spacing w:before="20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105522,0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3"/>
              <w:spacing w:before="200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93 613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1293"/>
        </w:trPr>
        <w:tc>
          <w:tcPr>
            <w:tcW w:w="3670" w:type="dxa"/>
            <w:textDirection w:val="lrTb"/>
            <w:noWrap w:val="false"/>
          </w:tcPr>
          <w:p>
            <w:pPr>
              <w:pStyle w:val="964"/>
              <w:ind w:left="107" w:right="99"/>
              <w:jc w:val="left"/>
              <w:rPr>
                <w:sz w:val="20"/>
                <w:vertAlign w:val="superscript"/>
              </w:rPr>
            </w:pPr>
            <w:r>
              <w:rPr>
                <w:sz w:val="20"/>
                <w:lang w:val="ru-RU"/>
              </w:rPr>
              <w:t xml:space="preserve">Плотность автомобильных дорог общего пользования (федерального, регионального или межмуниципального и местного значения) с твердым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покрытием,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(на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конец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года;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км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дорог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на 1000 км</w:t>
            </w:r>
            <w:r>
              <w:rPr>
                <w:sz w:val="20"/>
                <w:vertAlign w:val="superscript"/>
                <w:lang w:val="ru-RU"/>
              </w:rPr>
              <w:t xml:space="preserve">2</w:t>
            </w:r>
            <w:r>
              <w:rPr>
                <w:sz w:val="20"/>
                <w:lang w:val="ru-RU"/>
              </w:rPr>
              <w:t xml:space="preserve"> территории)</w:t>
            </w:r>
            <w:r>
              <w:rPr>
                <w:sz w:val="20"/>
                <w:vertAlign w:val="superscript"/>
                <w:lang w:val="ru-RU"/>
              </w:rPr>
              <w:footnoteReference w:id="24"/>
            </w:r>
            <w:r>
              <w:rPr>
                <w:sz w:val="20"/>
                <w:vertAlign w:val="superscript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jc w:val="left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jc w:val="left"/>
              <w:spacing w:before="68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15" w:right="8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24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964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jc w:val="left"/>
              <w:spacing w:before="68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42" w:right="37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24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pStyle w:val="964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spacing w:before="68"/>
              <w:rPr>
                <w:i/>
                <w:sz w:val="20"/>
              </w:rPr>
            </w:pP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  <w:r>
              <w:rPr>
                <w:i/>
                <w:sz w:val="20"/>
              </w:rPr>
            </w:r>
          </w:p>
          <w:p>
            <w:pPr>
              <w:pStyle w:val="964"/>
              <w:ind w:left="45" w:right="38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24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134" w:type="dxa"/>
            <w:vAlign w:val="center"/>
            <w:textDirection w:val="lrTb"/>
            <w:noWrap w:val="false"/>
          </w:tcPr>
          <w:p>
            <w:pPr>
              <w:jc w:val="center"/>
            </w:pPr>
            <w:r>
              <w:rPr>
                <w:spacing w:val="-4"/>
                <w:sz w:val="20"/>
                <w:lang w:val="ru-RU"/>
              </w:rPr>
              <w:t xml:space="preserve">24</w:t>
            </w:r>
            <w:r/>
          </w:p>
        </w:tc>
        <w:tc>
          <w:tcPr>
            <w:tcW w:w="1134" w:type="dxa"/>
            <w:vAlign w:val="center"/>
            <w:textDirection w:val="lrTb"/>
            <w:noWrap w:val="false"/>
          </w:tcPr>
          <w:p>
            <w:pPr>
              <w:jc w:val="center"/>
            </w:pPr>
            <w:r>
              <w:rPr>
                <w:spacing w:val="-4"/>
                <w:sz w:val="20"/>
                <w:lang w:val="ru-RU"/>
              </w:rPr>
              <w:t xml:space="preserve">24</w:t>
            </w:r>
            <w:r/>
          </w:p>
        </w:tc>
      </w:tr>
    </w:tbl>
    <w:p>
      <w:pPr>
        <w:pStyle w:val="961"/>
        <w:rPr>
          <w:i/>
          <w:sz w:val="20"/>
          <w:highlight w:val="yellow"/>
        </w:rPr>
      </w:pP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</w:p>
    <w:p>
      <w:pPr>
        <w:pStyle w:val="961"/>
        <w:spacing w:before="32"/>
        <w:rPr>
          <w:i/>
          <w:sz w:val="20"/>
          <w:highlight w:val="yellow"/>
        </w:rPr>
      </w:pPr>
      <w:r>
        <w:rPr>
          <w:i/>
          <w:sz w:val="20"/>
          <w:highlight w:val="yellow"/>
          <w:lang w:eastAsia="ru-RU"/>
        </w:rPr>
      </w: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</w:p>
    <w:p>
      <w:pPr>
        <w:pStyle w:val="961"/>
        <w:ind w:left="710" w:right="703" w:firstLine="707"/>
        <w:jc w:val="both"/>
        <w:spacing w:before="67"/>
      </w:pPr>
      <w:r>
        <w:t xml:space="preserve">Как</w:t>
      </w:r>
      <w:r>
        <w:rPr>
          <w:spacing w:val="-18"/>
        </w:rPr>
        <w:t xml:space="preserve"> </w:t>
      </w:r>
      <w:r>
        <w:t xml:space="preserve">мы</w:t>
      </w:r>
      <w:r>
        <w:rPr>
          <w:spacing w:val="-17"/>
        </w:rPr>
        <w:t xml:space="preserve"> </w:t>
      </w:r>
      <w:r>
        <w:t xml:space="preserve">видим</w:t>
      </w:r>
      <w:r>
        <w:rPr>
          <w:spacing w:val="-18"/>
        </w:rPr>
        <w:t xml:space="preserve"> </w:t>
      </w:r>
      <w:r>
        <w:t xml:space="preserve">из</w:t>
      </w:r>
      <w:r>
        <w:rPr>
          <w:spacing w:val="-17"/>
        </w:rPr>
        <w:t xml:space="preserve"> </w:t>
      </w:r>
      <w:r>
        <w:t xml:space="preserve">таблицы 11.11</w:t>
      </w:r>
      <w:r>
        <w:t xml:space="preserve">,</w:t>
      </w:r>
      <w:r>
        <w:rPr>
          <w:spacing w:val="-17"/>
        </w:rPr>
        <w:t xml:space="preserve"> </w:t>
      </w:r>
      <w:r>
        <w:t xml:space="preserve">начиная</w:t>
      </w:r>
      <w:r>
        <w:rPr>
          <w:spacing w:val="-18"/>
        </w:rPr>
        <w:t xml:space="preserve"> </w:t>
      </w:r>
      <w:r>
        <w:t xml:space="preserve">с</w:t>
      </w:r>
      <w:r>
        <w:rPr>
          <w:spacing w:val="-17"/>
        </w:rPr>
        <w:t xml:space="preserve"> </w:t>
      </w:r>
      <w:r>
        <w:t xml:space="preserve">2020</w:t>
      </w:r>
      <w:r>
        <w:rPr>
          <w:spacing w:val="-18"/>
        </w:rPr>
        <w:t xml:space="preserve"> </w:t>
      </w:r>
      <w:r>
        <w:t xml:space="preserve">года</w:t>
      </w:r>
      <w:r>
        <w:rPr>
          <w:spacing w:val="-17"/>
        </w:rPr>
        <w:t xml:space="preserve"> </w:t>
      </w:r>
      <w:r>
        <w:t xml:space="preserve">объём</w:t>
      </w:r>
      <w:r>
        <w:rPr>
          <w:spacing w:val="-18"/>
        </w:rPr>
        <w:t xml:space="preserve"> </w:t>
      </w:r>
      <w:r>
        <w:t xml:space="preserve">перевезённых грузов в Мурманской области автомобильным транспортом организаций</w:t>
      </w:r>
      <w:r>
        <w:rPr>
          <w:vertAlign w:val="superscript"/>
        </w:rPr>
        <w:footnoteReference w:id="25"/>
      </w:r>
      <w:r>
        <w:t xml:space="preserve">,</w:t>
      </w:r>
      <w:r>
        <w:t xml:space="preserve"> занимающихся</w:t>
      </w:r>
      <w:r>
        <w:rPr>
          <w:spacing w:val="-16"/>
        </w:rPr>
        <w:t xml:space="preserve"> </w:t>
      </w:r>
      <w:r>
        <w:t xml:space="preserve">грузовыми</w:t>
      </w:r>
      <w:r>
        <w:rPr>
          <w:spacing w:val="-16"/>
        </w:rPr>
        <w:t xml:space="preserve"> </w:t>
      </w:r>
      <w:r>
        <w:t xml:space="preserve">автоперевозками,</w:t>
      </w:r>
      <w:r>
        <w:rPr>
          <w:spacing w:val="-17"/>
        </w:rPr>
        <w:t xml:space="preserve"> </w:t>
      </w:r>
      <w:r>
        <w:t xml:space="preserve">последовательно</w:t>
      </w:r>
      <w:r>
        <w:rPr>
          <w:spacing w:val="-16"/>
        </w:rPr>
        <w:t xml:space="preserve"> </w:t>
      </w:r>
      <w:r>
        <w:t xml:space="preserve">сокращается</w:t>
      </w:r>
      <w:r>
        <w:rPr>
          <w:spacing w:val="-12"/>
        </w:rPr>
        <w:t xml:space="preserve"> </w:t>
      </w:r>
      <w:r>
        <w:t xml:space="preserve">–</w:t>
      </w:r>
      <w:r>
        <w:rPr>
          <w:spacing w:val="-15"/>
        </w:rPr>
        <w:t xml:space="preserve"> </w:t>
      </w:r>
      <w:r>
        <w:t xml:space="preserve">в 2022 году объем грузоперевозок составил – 1</w:t>
      </w:r>
      <w:r>
        <w:t xml:space="preserve">,</w:t>
      </w:r>
      <w:r>
        <w:t xml:space="preserve">7</w:t>
      </w:r>
      <w:r>
        <w:t xml:space="preserve"> млн </w:t>
      </w:r>
      <w:r>
        <w:t xml:space="preserve">тонн, что объясняется санкциями Западных стран, из-за которых с апреля 2022 года началась перецепка и перегрузка экспортных и транзитных грузов с автомобилей с российскими и белорусскими регистрационными номерами на европейские фуры.</w:t>
      </w:r>
      <w:r>
        <w:t xml:space="preserve"> Так же из-за санкций произошла переориентация логистики. Грузовые перевозчики постепенно перестраивали свои логистические цепочки: рос грузопоток в Турцию, Армению, Азербайджан, Грузию, Китай. Однако российский бизнес сумел быстро адаптироваться к текущим</w:t>
      </w:r>
      <w:r>
        <w:rPr>
          <w:spacing w:val="-7"/>
        </w:rPr>
        <w:t xml:space="preserve"> </w:t>
      </w:r>
      <w:r>
        <w:t xml:space="preserve">условиям,</w:t>
      </w:r>
      <w:r>
        <w:rPr>
          <w:spacing w:val="-11"/>
        </w:rPr>
        <w:t xml:space="preserve"> </w:t>
      </w:r>
      <w:r>
        <w:t xml:space="preserve">в</w:t>
      </w:r>
      <w:r>
        <w:rPr>
          <w:spacing w:val="-11"/>
        </w:rPr>
        <w:t xml:space="preserve"> </w:t>
      </w:r>
      <w:r>
        <w:t xml:space="preserve">результате</w:t>
      </w:r>
      <w:r>
        <w:rPr>
          <w:spacing w:val="-10"/>
        </w:rPr>
        <w:t xml:space="preserve"> </w:t>
      </w:r>
      <w:r>
        <w:t xml:space="preserve">чего</w:t>
      </w:r>
      <w:r>
        <w:rPr>
          <w:spacing w:val="-8"/>
        </w:rPr>
        <w:t xml:space="preserve"> </w:t>
      </w:r>
      <w:r>
        <w:t xml:space="preserve">объем</w:t>
      </w:r>
      <w:r>
        <w:rPr>
          <w:spacing w:val="-10"/>
        </w:rPr>
        <w:t xml:space="preserve"> </w:t>
      </w:r>
      <w:r>
        <w:t xml:space="preserve">грузоперевозок</w:t>
      </w:r>
      <w:r>
        <w:rPr>
          <w:spacing w:val="-10"/>
        </w:rPr>
        <w:t xml:space="preserve"> </w:t>
      </w:r>
      <w:r>
        <w:t xml:space="preserve">к</w:t>
      </w:r>
      <w:r>
        <w:rPr>
          <w:spacing w:val="-10"/>
        </w:rPr>
        <w:t xml:space="preserve"> </w:t>
      </w:r>
      <w:r>
        <w:t xml:space="preserve">концу</w:t>
      </w:r>
      <w:r>
        <w:rPr>
          <w:spacing w:val="-14"/>
        </w:rPr>
        <w:t xml:space="preserve"> </w:t>
      </w:r>
      <w:r>
        <w:t xml:space="preserve">202</w:t>
      </w:r>
      <w:r>
        <w:t xml:space="preserve">3</w:t>
      </w:r>
      <w:r>
        <w:rPr>
          <w:spacing w:val="-9"/>
        </w:rPr>
        <w:t xml:space="preserve"> </w:t>
      </w:r>
      <w:r>
        <w:t xml:space="preserve">году резко увеличился и составил </w:t>
      </w:r>
      <w:r>
        <w:t xml:space="preserve">1,9</w:t>
      </w:r>
      <w:r>
        <w:t xml:space="preserve"> </w:t>
      </w:r>
      <w:r>
        <w:t xml:space="preserve">млн тонн и не снижает объем в 2024 году</w:t>
      </w:r>
      <w:r>
        <w:t xml:space="preserve">.</w:t>
      </w:r>
      <w:r/>
    </w:p>
    <w:p>
      <w:pPr>
        <w:ind w:left="710" w:right="1094"/>
        <w:jc w:val="both"/>
        <w:spacing w:before="124" w:line="259" w:lineRule="auto"/>
        <w:rPr>
          <w:i/>
          <w:sz w:val="24"/>
        </w:rPr>
      </w:pPr>
      <w:r>
        <w:rPr>
          <w:i/>
          <w:sz w:val="24"/>
        </w:rPr>
        <w:t xml:space="preserve">Таблица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11.12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 xml:space="preserve">Грузооборот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автомобильного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транспорта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организаций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Мурманской области всех видов экономической деятельности (без субъектов малого</w:t>
      </w:r>
      <w:r>
        <w:rPr>
          <w:i/>
          <w:sz w:val="24"/>
        </w:rPr>
      </w:r>
      <w:r>
        <w:rPr>
          <w:i/>
          <w:sz w:val="24"/>
        </w:rPr>
      </w:r>
    </w:p>
    <w:p>
      <w:pPr>
        <w:ind w:left="710"/>
        <w:jc w:val="both"/>
        <w:spacing w:after="27" w:line="275" w:lineRule="exact"/>
        <w:rPr>
          <w:i/>
          <w:sz w:val="24"/>
        </w:rPr>
      </w:pPr>
      <w:r>
        <w:rPr>
          <w:i/>
          <w:sz w:val="24"/>
        </w:rPr>
        <w:t xml:space="preserve">предпринимательства)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 xml:space="preserve">(оперативные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данные)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(млн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тонно-</w:t>
      </w:r>
      <w:r>
        <w:rPr>
          <w:i/>
          <w:spacing w:val="-2"/>
          <w:sz w:val="24"/>
        </w:rPr>
        <w:t xml:space="preserve">километров)</w:t>
      </w:r>
      <w:r>
        <w:rPr>
          <w:i/>
          <w:spacing w:val="-2"/>
          <w:sz w:val="24"/>
          <w:vertAlign w:val="superscript"/>
        </w:rPr>
        <w:footnoteReference w:id="26"/>
      </w:r>
      <w:r>
        <w:rPr>
          <w:i/>
          <w:sz w:val="24"/>
          <w:vertAlign w:val="superscript"/>
        </w:rPr>
      </w:r>
      <w:r>
        <w:rPr>
          <w:i/>
          <w:sz w:val="24"/>
        </w:rPr>
      </w:r>
    </w:p>
    <w:tbl>
      <w:tblPr>
        <w:tblStyle w:val="958"/>
        <w:tblW w:w="0" w:type="auto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979"/>
        <w:gridCol w:w="753"/>
        <w:gridCol w:w="706"/>
        <w:gridCol w:w="624"/>
        <w:gridCol w:w="698"/>
        <w:gridCol w:w="705"/>
        <w:gridCol w:w="705"/>
        <w:gridCol w:w="707"/>
        <w:gridCol w:w="702"/>
        <w:gridCol w:w="698"/>
        <w:gridCol w:w="652"/>
        <w:gridCol w:w="654"/>
        <w:gridCol w:w="652"/>
      </w:tblGrid>
      <w:tr>
        <w:tblPrEx/>
        <w:trPr>
          <w:trHeight w:val="268"/>
        </w:trPr>
        <w:tc>
          <w:tcPr>
            <w:tcW w:w="979" w:type="dxa"/>
            <w:textDirection w:val="lrTb"/>
            <w:noWrap w:val="false"/>
          </w:tcPr>
          <w:p>
            <w:pPr>
              <w:pStyle w:val="964"/>
              <w:jc w:val="left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753" w:type="dxa"/>
            <w:textDirection w:val="lrTb"/>
            <w:noWrap w:val="false"/>
          </w:tcPr>
          <w:p>
            <w:pPr>
              <w:pStyle w:val="964"/>
              <w:ind w:left="220"/>
              <w:jc w:val="lef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янв.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6" w:type="dxa"/>
            <w:textDirection w:val="lrTb"/>
            <w:noWrap w:val="false"/>
          </w:tcPr>
          <w:p>
            <w:pPr>
              <w:pStyle w:val="964"/>
              <w:ind w:left="190"/>
              <w:jc w:val="lef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фев.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24" w:type="dxa"/>
            <w:textDirection w:val="lrTb"/>
            <w:noWrap w:val="false"/>
          </w:tcPr>
          <w:p>
            <w:pPr>
              <w:pStyle w:val="964"/>
              <w:ind w:left="5"/>
              <w:spacing w:line="202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март.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98" w:type="dxa"/>
            <w:textDirection w:val="lrTb"/>
            <w:noWrap w:val="false"/>
          </w:tcPr>
          <w:p>
            <w:pPr>
              <w:pStyle w:val="964"/>
              <w:ind w:left="192"/>
              <w:jc w:val="lef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апр.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5" w:type="dxa"/>
            <w:textDirection w:val="lrTb"/>
            <w:noWrap w:val="false"/>
          </w:tcPr>
          <w:p>
            <w:pPr>
              <w:pStyle w:val="964"/>
              <w:ind w:left="185"/>
              <w:jc w:val="lef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май.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5" w:type="dxa"/>
            <w:textDirection w:val="lrTb"/>
            <w:noWrap w:val="false"/>
          </w:tcPr>
          <w:p>
            <w:pPr>
              <w:pStyle w:val="964"/>
              <w:ind w:right="136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июнь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7" w:type="dxa"/>
            <w:textDirection w:val="lrTb"/>
            <w:noWrap w:val="false"/>
          </w:tcPr>
          <w:p>
            <w:pPr>
              <w:pStyle w:val="964"/>
              <w:ind w:right="139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июль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2" w:type="dxa"/>
            <w:textDirection w:val="lrTb"/>
            <w:noWrap w:val="false"/>
          </w:tcPr>
          <w:p>
            <w:pPr>
              <w:pStyle w:val="964"/>
              <w:ind w:left="212"/>
              <w:jc w:val="lef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авг.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98" w:type="dxa"/>
            <w:textDirection w:val="lrTb"/>
            <w:noWrap w:val="false"/>
          </w:tcPr>
          <w:p>
            <w:pPr>
              <w:pStyle w:val="964"/>
              <w:ind w:left="163"/>
              <w:jc w:val="left"/>
              <w:spacing w:line="202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сент.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52" w:type="dxa"/>
            <w:textDirection w:val="lrTb"/>
            <w:noWrap w:val="false"/>
          </w:tcPr>
          <w:p>
            <w:pPr>
              <w:pStyle w:val="964"/>
              <w:ind w:left="181"/>
              <w:jc w:val="lef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окт.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54" w:type="dxa"/>
            <w:textDirection w:val="lrTb"/>
            <w:noWrap w:val="false"/>
          </w:tcPr>
          <w:p>
            <w:pPr>
              <w:pStyle w:val="964"/>
              <w:ind w:right="102"/>
              <w:jc w:val="right"/>
              <w:spacing w:line="202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нояб.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52" w:type="dxa"/>
            <w:textDirection w:val="lrTb"/>
            <w:noWrap w:val="false"/>
          </w:tcPr>
          <w:p>
            <w:pPr>
              <w:pStyle w:val="964"/>
              <w:ind w:left="180"/>
              <w:jc w:val="lef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дек.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</w:tr>
      <w:tr>
        <w:tblPrEx/>
        <w:trPr>
          <w:trHeight w:val="266"/>
        </w:trPr>
        <w:tc>
          <w:tcPr>
            <w:tcW w:w="979" w:type="dxa"/>
            <w:textDirection w:val="lrTb"/>
            <w:noWrap w:val="false"/>
          </w:tcPr>
          <w:p>
            <w:pPr>
              <w:pStyle w:val="964"/>
              <w:ind w:right="89"/>
              <w:spacing w:line="202" w:lineRule="exact"/>
              <w:rPr>
                <w:sz w:val="18"/>
              </w:rPr>
            </w:pPr>
            <w:r>
              <w:rPr>
                <w:sz w:val="18"/>
              </w:rPr>
              <w:t xml:space="preserve">2023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 xml:space="preserve">год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53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02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5,8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6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02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5,9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24" w:type="dxa"/>
            <w:textDirection w:val="lrTb"/>
            <w:noWrap w:val="false"/>
          </w:tcPr>
          <w:p>
            <w:pPr>
              <w:pStyle w:val="964"/>
              <w:ind w:left="190"/>
              <w:spacing w:line="202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9,9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98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02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9,5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5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10,0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5" w:type="dxa"/>
            <w:textDirection w:val="lrTb"/>
            <w:noWrap w:val="false"/>
          </w:tcPr>
          <w:p>
            <w:pPr>
              <w:pStyle w:val="964"/>
              <w:ind w:right="92"/>
              <w:jc w:val="right"/>
              <w:spacing w:line="202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9,8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7" w:type="dxa"/>
            <w:textDirection w:val="lrTb"/>
            <w:noWrap w:val="false"/>
          </w:tcPr>
          <w:p>
            <w:pPr>
              <w:pStyle w:val="964"/>
              <w:ind w:right="92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11,4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2" w:type="dxa"/>
            <w:textDirection w:val="lrTb"/>
            <w:noWrap w:val="false"/>
          </w:tcPr>
          <w:p>
            <w:pPr>
              <w:pStyle w:val="964"/>
              <w:ind w:right="91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12,5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98" w:type="dxa"/>
            <w:textDirection w:val="lrTb"/>
            <w:noWrap w:val="false"/>
          </w:tcPr>
          <w:p>
            <w:pPr>
              <w:pStyle w:val="964"/>
              <w:ind w:right="89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13,6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52" w:type="dxa"/>
            <w:textDirection w:val="lrTb"/>
            <w:noWrap w:val="false"/>
          </w:tcPr>
          <w:p>
            <w:pPr>
              <w:pStyle w:val="964"/>
              <w:ind w:right="89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14,3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54" w:type="dxa"/>
            <w:textDirection w:val="lrTb"/>
            <w:noWrap w:val="false"/>
          </w:tcPr>
          <w:p>
            <w:pPr>
              <w:pStyle w:val="964"/>
              <w:ind w:right="86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12,7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52" w:type="dxa"/>
            <w:textDirection w:val="lrTb"/>
            <w:noWrap w:val="false"/>
          </w:tcPr>
          <w:p>
            <w:pPr>
              <w:pStyle w:val="964"/>
              <w:ind w:right="87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12,1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</w:tr>
      <w:tr>
        <w:tblPrEx/>
        <w:trPr>
          <w:trHeight w:val="268"/>
        </w:trPr>
        <w:tc>
          <w:tcPr>
            <w:tcW w:w="979" w:type="dxa"/>
            <w:textDirection w:val="lrTb"/>
            <w:noWrap w:val="false"/>
          </w:tcPr>
          <w:p>
            <w:pPr>
              <w:pStyle w:val="964"/>
              <w:ind w:right="89"/>
              <w:spacing w:line="202" w:lineRule="exact"/>
              <w:rPr>
                <w:sz w:val="18"/>
              </w:rPr>
            </w:pPr>
            <w:r>
              <w:rPr>
                <w:sz w:val="18"/>
              </w:rPr>
              <w:t xml:space="preserve">2024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 xml:space="preserve">год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53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02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9,9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6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10,2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24" w:type="dxa"/>
            <w:textDirection w:val="lrTb"/>
            <w:noWrap w:val="false"/>
          </w:tcPr>
          <w:p>
            <w:pPr>
              <w:pStyle w:val="964"/>
              <w:ind w:left="101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11,4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98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10,2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5" w:type="dxa"/>
            <w:textDirection w:val="lrTb"/>
            <w:noWrap w:val="false"/>
          </w:tcPr>
          <w:p>
            <w:pPr>
              <w:pStyle w:val="964"/>
              <w:ind w:right="94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10,6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5" w:type="dxa"/>
            <w:textDirection w:val="lrTb"/>
            <w:noWrap w:val="false"/>
          </w:tcPr>
          <w:p>
            <w:pPr>
              <w:pStyle w:val="964"/>
              <w:ind w:right="92"/>
              <w:jc w:val="right"/>
              <w:spacing w:line="202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9,8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7" w:type="dxa"/>
            <w:textDirection w:val="lrTb"/>
            <w:noWrap w:val="false"/>
          </w:tcPr>
          <w:p>
            <w:pPr>
              <w:pStyle w:val="964"/>
              <w:ind w:right="91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10,1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702" w:type="dxa"/>
            <w:textDirection w:val="lrTb"/>
            <w:noWrap w:val="false"/>
          </w:tcPr>
          <w:p>
            <w:pPr>
              <w:pStyle w:val="964"/>
              <w:ind w:right="90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11,2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98" w:type="dxa"/>
            <w:textDirection w:val="lrTb"/>
            <w:noWrap w:val="false"/>
          </w:tcPr>
          <w:p>
            <w:pPr>
              <w:pStyle w:val="964"/>
              <w:ind w:right="89"/>
              <w:jc w:val="right"/>
              <w:spacing w:line="202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10,0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52" w:type="dxa"/>
            <w:textDirection w:val="lrTb"/>
            <w:noWrap w:val="false"/>
          </w:tcPr>
          <w:p>
            <w:pPr>
              <w:pStyle w:val="964"/>
              <w:ind w:right="89"/>
              <w:jc w:val="right"/>
              <w:spacing w:line="202" w:lineRule="exact"/>
              <w:rPr>
                <w:sz w:val="18"/>
              </w:rPr>
            </w:pPr>
            <w:r>
              <w:rPr>
                <w:sz w:val="18"/>
              </w:rPr>
              <w:t xml:space="preserve">--</w:t>
            </w:r>
            <w:r>
              <w:rPr>
                <w:spacing w:val="-10"/>
                <w:sz w:val="18"/>
              </w:rPr>
              <w:t xml:space="preserve">-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54" w:type="dxa"/>
            <w:textDirection w:val="lrTb"/>
            <w:noWrap w:val="false"/>
          </w:tcPr>
          <w:p>
            <w:pPr>
              <w:pStyle w:val="964"/>
              <w:ind w:right="88"/>
              <w:jc w:val="right"/>
              <w:spacing w:line="202" w:lineRule="exact"/>
              <w:rPr>
                <w:sz w:val="18"/>
              </w:rPr>
            </w:pPr>
            <w:r>
              <w:rPr>
                <w:sz w:val="18"/>
              </w:rPr>
              <w:t xml:space="preserve">--</w:t>
            </w:r>
            <w:r>
              <w:rPr>
                <w:spacing w:val="-10"/>
                <w:sz w:val="18"/>
              </w:rPr>
              <w:t xml:space="preserve">-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652" w:type="dxa"/>
            <w:textDirection w:val="lrTb"/>
            <w:noWrap w:val="false"/>
          </w:tcPr>
          <w:p>
            <w:pPr>
              <w:pStyle w:val="964"/>
              <w:ind w:right="87"/>
              <w:jc w:val="right"/>
              <w:spacing w:line="202" w:lineRule="exact"/>
              <w:rPr>
                <w:sz w:val="18"/>
              </w:rPr>
            </w:pPr>
            <w:r>
              <w:rPr>
                <w:sz w:val="18"/>
              </w:rPr>
              <w:t xml:space="preserve">--</w:t>
            </w:r>
            <w:r>
              <w:rPr>
                <w:spacing w:val="-10"/>
                <w:sz w:val="18"/>
              </w:rPr>
              <w:t xml:space="preserve">-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</w:tr>
    </w:tbl>
    <w:p>
      <w:pPr>
        <w:pStyle w:val="961"/>
        <w:jc w:val="center"/>
        <w:rPr>
          <w:i/>
          <w:sz w:val="20"/>
        </w:rPr>
      </w:pPr>
      <w:r>
        <w:rPr>
          <w:i/>
          <w:sz w:val="20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736537" cy="2349496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7728525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 flipH="0" flipV="0">
                          <a:off x="0" y="0"/>
                          <a:ext cx="4736536" cy="234949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372.96pt;height:185.00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i/>
          <w:sz w:val="20"/>
        </w:rPr>
      </w:r>
      <w:r>
        <w:rPr>
          <w:i/>
          <w:sz w:val="20"/>
        </w:rPr>
      </w:r>
      <w:r>
        <w:rPr>
          <w:i/>
          <w:sz w:val="20"/>
        </w:rPr>
      </w:r>
    </w:p>
    <w:p>
      <w:pPr>
        <w:pStyle w:val="961"/>
        <w:rPr>
          <w:i/>
          <w:sz w:val="20"/>
        </w:rPr>
      </w:pPr>
      <w:r>
        <w:rPr>
          <w:i/>
          <w:sz w:val="20"/>
        </w:rPr>
      </w:r>
      <w:r>
        <w:rPr>
          <w:i/>
          <w:sz w:val="20"/>
        </w:rPr>
      </w:r>
      <w:r>
        <w:rPr>
          <w:i/>
          <w:sz w:val="20"/>
        </w:rPr>
      </w:r>
    </w:p>
    <w:p>
      <w:pPr>
        <w:ind w:left="0" w:right="903" w:firstLine="0"/>
        <w:jc w:val="center"/>
        <w:spacing w:line="259" w:lineRule="auto"/>
        <w:tabs>
          <w:tab w:val="left" w:pos="2745" w:leader="none"/>
        </w:tabs>
        <w:rPr>
          <w:i/>
          <w:sz w:val="24"/>
        </w:rPr>
      </w:pPr>
      <w:r>
        <w:rPr>
          <w:i/>
          <w:sz w:val="20"/>
          <w:szCs w:val="20"/>
        </w:rPr>
        <w:t xml:space="preserve">Рисунок 11.15 - </w:t>
      </w:r>
      <w:r>
        <w:rPr>
          <w:i/>
          <w:sz w:val="20"/>
          <w:szCs w:val="20"/>
        </w:rPr>
        <w:t xml:space="preserve">Грузооборот</w:t>
      </w:r>
      <w:r>
        <w:rPr>
          <w:i/>
          <w:spacing w:val="-10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автомобильного</w:t>
      </w:r>
      <w:r>
        <w:rPr>
          <w:i/>
          <w:spacing w:val="-9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транспорта</w:t>
      </w:r>
      <w:r>
        <w:rPr>
          <w:i/>
          <w:spacing w:val="-9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организаций</w:t>
      </w:r>
      <w:r>
        <w:rPr>
          <w:i/>
          <w:spacing w:val="-9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Мурманской области всех видов экономической деятельности (без субъектов малого</w:t>
      </w:r>
      <w:r>
        <w:rPr>
          <w:i/>
          <w:sz w:val="20"/>
          <w:szCs w:val="20"/>
        </w:rPr>
        <w:t xml:space="preserve"> </w:t>
      </w:r>
      <w:r>
        <w:rPr>
          <w:i/>
          <w:sz w:val="20"/>
          <w:szCs w:val="20"/>
        </w:rPr>
      </w:r>
      <w:r>
        <w:rPr>
          <w:i/>
          <w:sz w:val="20"/>
          <w:szCs w:val="20"/>
        </w:rPr>
        <w:t xml:space="preserve">предпринимательства)</w:t>
      </w:r>
      <w:r>
        <w:rPr>
          <w:i/>
          <w:spacing w:val="-6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(оперативные</w:t>
      </w:r>
      <w:r>
        <w:rPr>
          <w:i/>
          <w:spacing w:val="-5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данные)</w:t>
      </w:r>
      <w:r>
        <w:rPr>
          <w:i/>
          <w:spacing w:val="-5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(млн</w:t>
      </w:r>
      <w:r>
        <w:rPr>
          <w:i/>
          <w:spacing w:val="-5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тонно-</w:t>
      </w:r>
      <w:r>
        <w:rPr>
          <w:i/>
          <w:spacing w:val="-2"/>
          <w:sz w:val="20"/>
          <w:szCs w:val="20"/>
        </w:rPr>
        <w:t xml:space="preserve">километров</w:t>
      </w:r>
      <w:r>
        <w:rPr>
          <w:i/>
          <w:sz w:val="20"/>
          <w:szCs w:val="20"/>
        </w:rPr>
      </w:r>
      <w:r>
        <w:rPr>
          <w:i/>
          <w:sz w:val="20"/>
          <w:szCs w:val="20"/>
        </w:rPr>
      </w:r>
      <w:r>
        <w:rPr>
          <w:i/>
          <w:sz w:val="20"/>
          <w:szCs w:val="20"/>
        </w:rPr>
      </w:r>
    </w:p>
    <w:p>
      <w:pPr>
        <w:jc w:val="both"/>
        <w:rPr>
          <w:sz w:val="20"/>
        </w:rPr>
        <w:sectPr>
          <w:footnotePr/>
          <w:endnotePr/>
          <w:type w:val="nextPage"/>
          <w:pgSz w:w="11910" w:h="16840" w:orient="portrait"/>
          <w:pgMar w:top="1040" w:right="141" w:bottom="920" w:left="992" w:header="0" w:footer="731" w:gutter="0"/>
          <w:cols w:num="1" w:sep="0" w:space="720" w:equalWidth="1"/>
          <w:docGrid w:linePitch="360"/>
        </w:sect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61"/>
        <w:rPr>
          <w:sz w:val="18"/>
        </w:rPr>
      </w:pPr>
      <w:r>
        <w:rPr>
          <w:sz w:val="18"/>
        </w:rPr>
      </w:r>
      <w:r>
        <w:rPr>
          <w:sz w:val="18"/>
        </w:rPr>
      </w:r>
      <w:r>
        <w:rPr>
          <w:sz w:val="18"/>
        </w:rPr>
      </w:r>
    </w:p>
    <w:p>
      <w:pPr>
        <w:pStyle w:val="961"/>
        <w:spacing w:before="126"/>
        <w:rPr>
          <w:sz w:val="18"/>
        </w:rPr>
      </w:pPr>
      <w:r>
        <w:rPr>
          <w:sz w:val="18"/>
        </w:rPr>
      </w:r>
      <w:r>
        <w:rPr>
          <w:sz w:val="18"/>
        </w:rPr>
      </w:r>
      <w:r>
        <w:rPr>
          <w:sz w:val="18"/>
        </w:rPr>
      </w:r>
    </w:p>
    <w:p>
      <w:pPr>
        <w:pStyle w:val="961"/>
        <w:spacing w:before="15"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61"/>
        <w:ind w:left="710" w:right="704" w:firstLine="707"/>
        <w:jc w:val="both"/>
        <w:spacing w:before="140"/>
      </w:pPr>
      <w:r>
        <w:t xml:space="preserve">Грузооборот автомобиль</w:t>
      </w:r>
      <w:r>
        <w:t xml:space="preserve">ного транспорта, начиная в 2023 году по мере адаптации бизнеса к внешним ограничениям и переключение на новых поставщиков сырья, материалов и комплектующих грузооборот постоянно увеличивался вплоть до октября месяца. В ноябре грузооборот снизился на 11,2%,</w:t>
      </w:r>
      <w:r>
        <w:rPr>
          <w:spacing w:val="-18"/>
        </w:rPr>
        <w:t xml:space="preserve"> </w:t>
      </w:r>
      <w:r>
        <w:t xml:space="preserve">что</w:t>
      </w:r>
      <w:r>
        <w:rPr>
          <w:spacing w:val="-17"/>
        </w:rPr>
        <w:t xml:space="preserve"> </w:t>
      </w:r>
      <w:r>
        <w:t xml:space="preserve">связано</w:t>
      </w:r>
      <w:r>
        <w:rPr>
          <w:spacing w:val="-18"/>
        </w:rPr>
        <w:t xml:space="preserve"> </w:t>
      </w:r>
      <w:r>
        <w:t xml:space="preserve">с</w:t>
      </w:r>
      <w:r>
        <w:rPr>
          <w:spacing w:val="-17"/>
        </w:rPr>
        <w:t xml:space="preserve"> </w:t>
      </w:r>
      <w:r>
        <w:t xml:space="preserve">сезонными</w:t>
      </w:r>
      <w:r>
        <w:rPr>
          <w:spacing w:val="-18"/>
        </w:rPr>
        <w:t xml:space="preserve"> </w:t>
      </w:r>
      <w:r>
        <w:t xml:space="preserve">перевозками</w:t>
      </w:r>
      <w:r>
        <w:rPr>
          <w:spacing w:val="-17"/>
        </w:rPr>
        <w:t xml:space="preserve"> </w:t>
      </w:r>
      <w:r>
        <w:t xml:space="preserve">и</w:t>
      </w:r>
      <w:r>
        <w:rPr>
          <w:spacing w:val="-18"/>
        </w:rPr>
        <w:t xml:space="preserve"> </w:t>
      </w:r>
      <w:r>
        <w:t xml:space="preserve">продолжением</w:t>
      </w:r>
      <w:r>
        <w:rPr>
          <w:spacing w:val="-17"/>
        </w:rPr>
        <w:t xml:space="preserve"> </w:t>
      </w:r>
      <w:r>
        <w:t xml:space="preserve">переориентации на торговлю со странами Востока и Юга, нахождением оптимальных маршрутов такой торговли, совершенствованием логистики.</w:t>
      </w:r>
      <w:r/>
    </w:p>
    <w:p>
      <w:pPr>
        <w:pStyle w:val="961"/>
        <w:ind w:left="710" w:right="703" w:firstLine="707"/>
        <w:jc w:val="both"/>
        <w:spacing w:before="1"/>
        <w:rPr>
          <w:highlight w:val="white"/>
        </w:rPr>
      </w:pPr>
      <w:r>
        <w:t xml:space="preserve">Однако за девять месяцев 2023 года грузооборот автотранспорта организаций региона составил 88,0 млн т-км, а за тот же период 2024 года – 94,6 млн т-км (+7,0%), что объясняется повышением роли автомобильного транспорта в коммерческих грузоперевозках и</w:t>
      </w:r>
      <w:r>
        <w:rPr>
          <w:spacing w:val="-3"/>
        </w:rPr>
        <w:t xml:space="preserve"> </w:t>
      </w:r>
      <w:r>
        <w:t xml:space="preserve">грузообороте (вырос объём </w:t>
      </w:r>
      <w:r>
        <w:rPr>
          <w:highlight w:val="white"/>
        </w:rPr>
        <w:t xml:space="preserve">отправок грузов на маркетплейсы).</w:t>
      </w:r>
      <w:r>
        <w:rPr>
          <w:highlight w:val="white"/>
        </w:rPr>
      </w:r>
      <w:r>
        <w:rPr>
          <w:highlight w:val="white"/>
        </w:rPr>
      </w:r>
    </w:p>
    <w:p>
      <w:pPr>
        <w:pStyle w:val="961"/>
        <w:ind w:left="710" w:right="713" w:firstLine="777"/>
        <w:jc w:val="both"/>
        <w:spacing w:before="1"/>
        <w:rPr>
          <w:highlight w:val="none"/>
        </w:rPr>
      </w:pPr>
      <w:r>
        <w:rPr>
          <w:highlight w:val="white"/>
        </w:rPr>
        <w:t xml:space="preserve">Динамика объема перевозок грузов и грузооборота автомобильного транспорта за 2024-2025 гг. отражена в таблице 11.13. </w:t>
      </w:r>
      <w:r>
        <w:rPr>
          <w:highlight w:val="white"/>
        </w:rPr>
        <w:t xml:space="preserve">Грузоперевозки</w:t>
      </w:r>
      <w:r>
        <w:rPr>
          <w:spacing w:val="-18"/>
          <w:highlight w:val="white"/>
        </w:rPr>
        <w:t xml:space="preserve"> </w:t>
      </w:r>
      <w:r>
        <w:rPr>
          <w:highlight w:val="white"/>
        </w:rPr>
        <w:t xml:space="preserve">–</w:t>
      </w:r>
      <w:r>
        <w:rPr>
          <w:spacing w:val="-17"/>
          <w:highlight w:val="white"/>
        </w:rPr>
        <w:t xml:space="preserve"> </w:t>
      </w:r>
      <w:r>
        <w:rPr>
          <w:highlight w:val="white"/>
        </w:rPr>
        <w:t xml:space="preserve">один</w:t>
      </w:r>
      <w:r>
        <w:rPr>
          <w:spacing w:val="-18"/>
          <w:highlight w:val="white"/>
        </w:rPr>
        <w:t xml:space="preserve"> </w:t>
      </w:r>
      <w:r>
        <w:rPr>
          <w:highlight w:val="white"/>
        </w:rPr>
        <w:t xml:space="preserve">из</w:t>
      </w:r>
      <w:r>
        <w:rPr>
          <w:spacing w:val="-17"/>
          <w:highlight w:val="white"/>
        </w:rPr>
        <w:t xml:space="preserve"> </w:t>
      </w:r>
      <w:r>
        <w:rPr>
          <w:highlight w:val="white"/>
        </w:rPr>
        <w:t xml:space="preserve">лучших</w:t>
      </w:r>
      <w:r>
        <w:rPr>
          <w:spacing w:val="-18"/>
          <w:highlight w:val="white"/>
        </w:rPr>
        <w:t xml:space="preserve"> </w:t>
      </w:r>
      <w:r>
        <w:rPr>
          <w:highlight w:val="white"/>
        </w:rPr>
        <w:t xml:space="preserve">опережающих</w:t>
      </w:r>
      <w:r>
        <w:rPr>
          <w:spacing w:val="-17"/>
          <w:highlight w:val="white"/>
        </w:rPr>
        <w:t xml:space="preserve"> </w:t>
      </w:r>
      <w:r>
        <w:rPr>
          <w:highlight w:val="white"/>
        </w:rPr>
        <w:t xml:space="preserve">индикаторов</w:t>
      </w:r>
      <w:r>
        <w:rPr>
          <w:spacing w:val="-18"/>
          <w:highlight w:val="white"/>
        </w:rPr>
        <w:t xml:space="preserve"> </w:t>
      </w:r>
      <w:r>
        <w:rPr>
          <w:highlight w:val="white"/>
        </w:rPr>
        <w:t xml:space="preserve">состояния экономики. </w:t>
      </w:r>
      <w:r>
        <w:rPr>
          <w:highlight w:val="white"/>
        </w:rPr>
      </w:r>
      <w:r>
        <w:rPr>
          <w:highlight w:val="none"/>
        </w:rPr>
      </w:r>
    </w:p>
    <w:p>
      <w:pPr>
        <w:pStyle w:val="961"/>
        <w:ind w:left="710" w:right="713" w:firstLine="777"/>
        <w:jc w:val="both"/>
        <w:spacing w:before="1"/>
        <w:rPr>
          <w:highlight w:val="white"/>
        </w:rPr>
      </w:pPr>
      <w:r>
        <w:rPr>
          <w:highlight w:val="none"/>
        </w:rPr>
      </w:r>
      <w:r>
        <w:rPr>
          <w:highlight w:val="none"/>
        </w:rPr>
      </w:r>
    </w:p>
    <w:p>
      <w:pPr>
        <w:ind w:left="710" w:right="992"/>
        <w:spacing w:before="68" w:after="6" w:line="259" w:lineRule="auto"/>
        <w:tabs>
          <w:tab w:val="left" w:pos="2553" w:leader="none"/>
        </w:tabs>
        <w:rPr>
          <w:sz w:val="28"/>
        </w:rPr>
      </w:pPr>
      <w:r>
        <w:rPr>
          <w:i/>
          <w:sz w:val="24"/>
        </w:rPr>
        <w:t xml:space="preserve">Таблица 11.13 -</w:t>
      </w:r>
      <w:r>
        <w:rPr>
          <w:i/>
          <w:sz w:val="24"/>
        </w:rPr>
        <w:tab/>
        <w:t xml:space="preserve">Динамика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темпов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роста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(снижения)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 xml:space="preserve">перевозок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грузов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грузооборота автомобильного транспорта Мурманской области за 2024-2025 гг</w:t>
      </w:r>
      <w:r>
        <w:rPr>
          <w:i/>
          <w:sz w:val="28"/>
        </w:rPr>
        <w:t xml:space="preserve">.</w:t>
      </w:r>
      <w:r>
        <w:rPr>
          <w:i/>
          <w:sz w:val="28"/>
        </w:rPr>
        <w:footnoteReference w:id="27"/>
      </w:r>
      <w:r>
        <w:rPr>
          <w:sz w:val="28"/>
          <w:vertAlign w:val="superscript"/>
        </w:rPr>
        <w:t xml:space="preserve">144_145</w:t>
      </w:r>
      <w:r>
        <w:rPr>
          <w:sz w:val="28"/>
        </w:rPr>
      </w:r>
      <w:r>
        <w:rPr>
          <w:sz w:val="28"/>
        </w:rPr>
      </w:r>
    </w:p>
    <w:tbl>
      <w:tblPr>
        <w:tblStyle w:val="958"/>
        <w:tblW w:w="0" w:type="auto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1983"/>
        <w:gridCol w:w="1988"/>
        <w:gridCol w:w="1983"/>
        <w:gridCol w:w="1560"/>
      </w:tblGrid>
      <w:tr>
        <w:tblPrEx/>
        <w:trPr>
          <w:trHeight w:val="991"/>
        </w:trPr>
        <w:tc>
          <w:tcPr>
            <w:tcW w:w="1697" w:type="dxa"/>
            <w:textDirection w:val="lrTb"/>
            <w:noWrap w:val="false"/>
          </w:tcPr>
          <w:p>
            <w:pPr>
              <w:pStyle w:val="964"/>
              <w:jc w:val="left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</w:r>
            <w:r>
              <w:rPr>
                <w:sz w:val="24"/>
                <w:lang w:val="ru-RU"/>
              </w:rPr>
            </w:r>
            <w:r>
              <w:rPr>
                <w:sz w:val="24"/>
                <w:lang w:val="ru-RU"/>
              </w:rPr>
            </w:r>
          </w:p>
        </w:tc>
        <w:tc>
          <w:tcPr>
            <w:gridSpan w:val="2"/>
            <w:tcW w:w="3971" w:type="dxa"/>
            <w:textDirection w:val="lrTb"/>
            <w:noWrap w:val="false"/>
          </w:tcPr>
          <w:p>
            <w:pPr>
              <w:pStyle w:val="964"/>
              <w:ind w:left="313" w:right="308"/>
              <w:spacing w:before="89" w:line="280" w:lineRule="auto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Перевезено</w:t>
            </w:r>
            <w:r>
              <w:rPr>
                <w:b/>
                <w:spacing w:val="-13"/>
                <w:sz w:val="20"/>
                <w:lang w:val="ru-RU"/>
              </w:rPr>
              <w:t xml:space="preserve"> </w:t>
            </w:r>
            <w:r>
              <w:rPr>
                <w:b/>
                <w:sz w:val="20"/>
                <w:lang w:val="ru-RU"/>
              </w:rPr>
              <w:t xml:space="preserve">грузов</w:t>
            </w:r>
            <w:r>
              <w:rPr>
                <w:b/>
                <w:spacing w:val="-12"/>
                <w:sz w:val="20"/>
                <w:lang w:val="ru-RU"/>
              </w:rPr>
              <w:t xml:space="preserve"> </w:t>
            </w:r>
            <w:r>
              <w:rPr>
                <w:b/>
                <w:sz w:val="20"/>
                <w:lang w:val="ru-RU"/>
              </w:rPr>
              <w:t xml:space="preserve">автотранспортом в % к соответствующему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  <w:p>
            <w:pPr>
              <w:pStyle w:val="964"/>
              <w:ind w:left="313" w:right="308"/>
              <w:spacing w:before="2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периоду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предыдущего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 xml:space="preserve">года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gridSpan w:val="2"/>
            <w:tcW w:w="3543" w:type="dxa"/>
            <w:textDirection w:val="lrTb"/>
            <w:noWrap w:val="false"/>
          </w:tcPr>
          <w:p>
            <w:pPr>
              <w:pStyle w:val="964"/>
              <w:ind w:left="620" w:right="447" w:hanging="164"/>
              <w:jc w:val="left"/>
              <w:spacing w:before="89" w:line="280" w:lineRule="auto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Грузооборот</w:t>
            </w:r>
            <w:r>
              <w:rPr>
                <w:b/>
                <w:spacing w:val="-13"/>
                <w:sz w:val="20"/>
                <w:lang w:val="ru-RU"/>
              </w:rPr>
              <w:t xml:space="preserve"> </w:t>
            </w:r>
            <w:r>
              <w:rPr>
                <w:b/>
                <w:sz w:val="20"/>
                <w:lang w:val="ru-RU"/>
              </w:rPr>
              <w:t xml:space="preserve">автотранспорта в % к соответствующему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  <w:p>
            <w:pPr>
              <w:pStyle w:val="964"/>
              <w:ind w:left="546"/>
              <w:jc w:val="left"/>
              <w:spacing w:before="2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периоду</w:t>
            </w:r>
            <w:r>
              <w:rPr>
                <w:b/>
                <w:spacing w:val="-8"/>
                <w:sz w:val="20"/>
                <w:lang w:val="ru-RU"/>
              </w:rPr>
              <w:t xml:space="preserve"> </w:t>
            </w:r>
            <w:r>
              <w:rPr>
                <w:b/>
                <w:sz w:val="20"/>
                <w:lang w:val="ru-RU"/>
              </w:rPr>
              <w:t xml:space="preserve">предыдущего</w:t>
            </w:r>
            <w:r>
              <w:rPr>
                <w:b/>
                <w:spacing w:val="-8"/>
                <w:sz w:val="20"/>
                <w:lang w:val="ru-RU"/>
              </w:rPr>
              <w:t xml:space="preserve"> </w:t>
            </w:r>
            <w:r>
              <w:rPr>
                <w:b/>
                <w:spacing w:val="-4"/>
                <w:sz w:val="20"/>
                <w:lang w:val="ru-RU"/>
              </w:rPr>
              <w:t xml:space="preserve">года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</w:tr>
      <w:tr>
        <w:tblPrEx/>
        <w:trPr>
          <w:trHeight w:val="268"/>
        </w:trPr>
        <w:tc>
          <w:tcPr>
            <w:tcW w:w="1697" w:type="dxa"/>
            <w:textDirection w:val="lrTb"/>
            <w:noWrap w:val="false"/>
          </w:tcPr>
          <w:p>
            <w:pPr>
              <w:pStyle w:val="964"/>
              <w:jc w:val="left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14"/>
              <w:spacing w:line="228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</w:t>
            </w:r>
            <w:r>
              <w:rPr>
                <w:b/>
                <w:sz w:val="20"/>
                <w:lang w:val="ru-RU"/>
              </w:rPr>
              <w:t xml:space="preserve">4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 xml:space="preserve">год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988" w:type="dxa"/>
            <w:textDirection w:val="lrTb"/>
            <w:noWrap w:val="false"/>
          </w:tcPr>
          <w:p>
            <w:pPr>
              <w:pStyle w:val="964"/>
              <w:ind w:left="8"/>
              <w:spacing w:line="228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</w:t>
            </w:r>
            <w:r>
              <w:rPr>
                <w:b/>
                <w:sz w:val="20"/>
                <w:lang w:val="ru-RU"/>
              </w:rPr>
              <w:t xml:space="preserve">5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 xml:space="preserve">год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14" w:right="7"/>
              <w:spacing w:line="228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</w:t>
            </w:r>
            <w:r>
              <w:rPr>
                <w:b/>
                <w:sz w:val="20"/>
                <w:lang w:val="ru-RU"/>
              </w:rPr>
              <w:t xml:space="preserve">4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 xml:space="preserve">год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560" w:type="dxa"/>
            <w:textDirection w:val="lrTb"/>
            <w:noWrap w:val="false"/>
          </w:tcPr>
          <w:p>
            <w:pPr>
              <w:pStyle w:val="964"/>
              <w:ind w:left="10" w:right="3"/>
              <w:spacing w:line="228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</w:t>
            </w:r>
            <w:r>
              <w:rPr>
                <w:b/>
                <w:sz w:val="20"/>
                <w:lang w:val="ru-RU"/>
              </w:rPr>
              <w:t xml:space="preserve">5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 xml:space="preserve">год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169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I </w:t>
            </w:r>
            <w:r>
              <w:rPr>
                <w:spacing w:val="-2"/>
                <w:sz w:val="20"/>
              </w:rPr>
              <w:t xml:space="preserve">квартал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8" w:right="5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118,4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8" w:type="dxa"/>
            <w:textDirection w:val="lrTb"/>
            <w:noWrap w:val="false"/>
          </w:tcPr>
          <w:p>
            <w:pPr>
              <w:pStyle w:val="964"/>
              <w:ind w:left="8" w:right="5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93,0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10" w:right="2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146,4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60" w:type="dxa"/>
            <w:textDirection w:val="lrTb"/>
            <w:noWrap w:val="false"/>
          </w:tcPr>
          <w:p>
            <w:pPr>
              <w:pStyle w:val="964"/>
              <w:ind w:left="10" w:right="2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97,3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169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II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квартал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8" w:right="5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106,1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8" w:type="dxa"/>
            <w:textDirection w:val="lrTb"/>
            <w:noWrap w:val="false"/>
          </w:tcPr>
          <w:p>
            <w:pPr>
              <w:pStyle w:val="964"/>
              <w:ind w:left="8" w:right="5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75,4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10" w:right="2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104,5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60" w:type="dxa"/>
            <w:textDirection w:val="lrTb"/>
            <w:noWrap w:val="false"/>
          </w:tcPr>
          <w:p>
            <w:pPr>
              <w:pStyle w:val="964"/>
              <w:ind w:left="10" w:right="2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93,2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68"/>
        </w:trPr>
        <w:tc>
          <w:tcPr>
            <w:tcW w:w="169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I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полугодие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8" w:right="5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111,5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8" w:type="dxa"/>
            <w:textDirection w:val="lrTb"/>
            <w:noWrap w:val="false"/>
          </w:tcPr>
          <w:p>
            <w:pPr>
              <w:pStyle w:val="964"/>
              <w:ind w:left="8" w:right="5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83,6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10" w:right="1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122,3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60" w:type="dxa"/>
            <w:textDirection w:val="lrTb"/>
            <w:noWrap w:val="false"/>
          </w:tcPr>
          <w:p>
            <w:pPr>
              <w:pStyle w:val="964"/>
              <w:ind w:left="10" w:right="1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х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169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III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квартал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8" w:right="4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78,1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8" w:type="dxa"/>
            <w:textDirection w:val="lrTb"/>
            <w:noWrap w:val="false"/>
          </w:tcPr>
          <w:p>
            <w:pPr>
              <w:pStyle w:val="964"/>
              <w:ind w:left="8" w:right="4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84,3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10" w:right="2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83,4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60" w:type="dxa"/>
            <w:textDirection w:val="lrTb"/>
            <w:noWrap w:val="false"/>
          </w:tcPr>
          <w:p>
            <w:pPr>
              <w:pStyle w:val="964"/>
              <w:ind w:left="10" w:right="2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113,6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169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Январь-сентябрь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8" w:right="4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96,9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8" w:type="dxa"/>
            <w:textDirection w:val="lrTb"/>
            <w:noWrap w:val="false"/>
          </w:tcPr>
          <w:p>
            <w:pPr>
              <w:pStyle w:val="964"/>
              <w:ind w:left="8" w:right="4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83,8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10" w:right="2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60" w:type="dxa"/>
            <w:textDirection w:val="lrTb"/>
            <w:noWrap w:val="false"/>
          </w:tcPr>
          <w:p>
            <w:pPr>
              <w:pStyle w:val="964"/>
              <w:ind w:left="10" w:right="2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х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68"/>
        </w:trPr>
        <w:tc>
          <w:tcPr>
            <w:tcW w:w="169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IV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квартал</w:t>
            </w:r>
            <w:r>
              <w:rPr>
                <w:spacing w:val="-2"/>
                <w:sz w:val="20"/>
                <w:vertAlign w:val="superscript"/>
              </w:rPr>
              <w:t xml:space="preserve">146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8"/>
              <w:spacing w:line="228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2"/>
                <w:sz w:val="20"/>
                <w:lang w:val="ru-RU"/>
              </w:rPr>
              <w:t xml:space="preserve">83,4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tcW w:w="1988" w:type="dxa"/>
            <w:textDirection w:val="lrTb"/>
            <w:noWrap w:val="false"/>
          </w:tcPr>
          <w:p>
            <w:pPr>
              <w:pStyle w:val="964"/>
              <w:ind w:left="8"/>
              <w:spacing w:line="228" w:lineRule="exact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---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10" w:right="7"/>
              <w:spacing w:line="223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81,8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560" w:type="dxa"/>
            <w:textDirection w:val="lrTb"/>
            <w:noWrap w:val="false"/>
          </w:tcPr>
          <w:p>
            <w:pPr>
              <w:pStyle w:val="964"/>
              <w:ind w:left="10" w:right="7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---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270"/>
        </w:trPr>
        <w:tc>
          <w:tcPr>
            <w:tcW w:w="169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год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8"/>
              <w:spacing w:line="228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2"/>
                <w:sz w:val="20"/>
                <w:lang w:val="ru-RU"/>
              </w:rPr>
              <w:t xml:space="preserve">93,5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tcW w:w="1988" w:type="dxa"/>
            <w:textDirection w:val="lrTb"/>
            <w:noWrap w:val="false"/>
          </w:tcPr>
          <w:p>
            <w:pPr>
              <w:pStyle w:val="964"/>
              <w:ind w:left="8"/>
              <w:spacing w:line="228" w:lineRule="exact"/>
              <w:rPr>
                <w:b/>
                <w:sz w:val="20"/>
                <w:lang w:val="ru-RU"/>
              </w:rPr>
            </w:pPr>
            <w:r>
              <w:rPr>
                <w:b/>
                <w:sz w:val="20"/>
                <w:lang w:val="ru-RU"/>
              </w:rPr>
              <w:t xml:space="preserve">---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tcW w:w="1983" w:type="dxa"/>
            <w:textDirection w:val="lrTb"/>
            <w:noWrap w:val="false"/>
          </w:tcPr>
          <w:p>
            <w:pPr>
              <w:pStyle w:val="964"/>
              <w:ind w:left="10" w:right="7"/>
              <w:spacing w:line="223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93,5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560" w:type="dxa"/>
            <w:textDirection w:val="lrTb"/>
            <w:noWrap w:val="false"/>
          </w:tcPr>
          <w:p>
            <w:pPr>
              <w:pStyle w:val="964"/>
              <w:ind w:left="10" w:right="7"/>
              <w:spacing w:line="223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---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pStyle w:val="961"/>
        <w:ind w:left="710" w:right="702" w:firstLine="707"/>
        <w:jc w:val="both"/>
        <w:spacing w:before="118"/>
      </w:pPr>
      <w:r>
        <w:t xml:space="preserve">Увеличение грузооборота автомобильного транспорта организаций Мурманской области произошел за счет перехода части грузов с </w:t>
      </w:r>
      <w:r>
        <w:t xml:space="preserve">железнодорожного транспорта. Также на треть выросло количество заявок на доставку грузов, в том числе в направлении России и Китая. Ещё одна возможная причина – рост ВВП: чем больше товаров производят внутри страны, тем больше машин требуется для доставки.</w:t>
      </w:r>
      <w:r/>
    </w:p>
    <w:p>
      <w:pPr>
        <w:pStyle w:val="961"/>
        <w:ind w:left="710" w:right="703" w:firstLine="707"/>
        <w:jc w:val="both"/>
        <w:spacing w:before="1"/>
      </w:pPr>
      <w:r>
        <w:t xml:space="preserve">Транспортно-логистическая система соединяет Мурманскую область с странами и регионами Е</w:t>
      </w:r>
      <w:r>
        <w:t xml:space="preserve">вропейской части России, имеющими общие с ней границы. Это страны Скандинавского полуострова и, в первую очередь, приграничные с регионом субъекты Российской Федерации – Республика Карелия, Архангельская область и Ненецкий АО, что создает условия для более</w:t>
      </w:r>
      <w:r>
        <w:rPr>
          <w:spacing w:val="-2"/>
        </w:rPr>
        <w:t xml:space="preserve"> </w:t>
      </w:r>
      <w:r>
        <w:t xml:space="preserve">тесного</w:t>
      </w:r>
      <w:r>
        <w:rPr>
          <w:spacing w:val="-1"/>
        </w:rPr>
        <w:t xml:space="preserve"> </w:t>
      </w:r>
      <w:r>
        <w:t xml:space="preserve">взаимодействия</w:t>
      </w:r>
      <w:r>
        <w:rPr>
          <w:spacing w:val="-1"/>
        </w:rPr>
        <w:t xml:space="preserve"> </w:t>
      </w:r>
      <w:r>
        <w:t xml:space="preserve">непосредственно</w:t>
      </w:r>
      <w:r>
        <w:rPr>
          <w:spacing w:val="-1"/>
        </w:rPr>
        <w:t xml:space="preserve"> </w:t>
      </w:r>
      <w:r>
        <w:t xml:space="preserve">на</w:t>
      </w:r>
      <w:r>
        <w:rPr>
          <w:spacing w:val="-2"/>
        </w:rPr>
        <w:t xml:space="preserve"> </w:t>
      </w:r>
      <w:r>
        <w:t xml:space="preserve">субрегиональном</w:t>
      </w:r>
      <w:r>
        <w:rPr>
          <w:spacing w:val="-2"/>
        </w:rPr>
        <w:t xml:space="preserve"> </w:t>
      </w:r>
      <w:r>
        <w:t xml:space="preserve">уровне</w:t>
      </w:r>
      <w:r>
        <w:rPr>
          <w:spacing w:val="-1"/>
        </w:rPr>
        <w:t xml:space="preserve"> </w:t>
      </w:r>
      <w:r>
        <w:t xml:space="preserve">с европейским </w:t>
      </w:r>
      <w:r>
        <w:t xml:space="preserve">экономическим пространством. Однако санкционные ограничения и запрет на перевозки резко изменили направление логистики – грузы перенаправляются с Запада на Восток.</w:t>
      </w:r>
      <w:r/>
    </w:p>
    <w:p>
      <w:pPr>
        <w:pStyle w:val="961"/>
        <w:ind w:left="710" w:right="709" w:firstLine="707"/>
        <w:jc w:val="both"/>
      </w:pPr>
      <w:r>
        <w:t xml:space="preserve">В</w:t>
      </w:r>
      <w:r>
        <w:rPr>
          <w:spacing w:val="-17"/>
        </w:rPr>
        <w:t xml:space="preserve"> </w:t>
      </w:r>
      <w:r>
        <w:t xml:space="preserve">таблице</w:t>
      </w:r>
      <w:r>
        <w:rPr>
          <w:spacing w:val="-18"/>
        </w:rPr>
        <w:t xml:space="preserve"> </w:t>
      </w:r>
      <w:r>
        <w:t xml:space="preserve">11.14</w:t>
      </w:r>
      <w:r>
        <w:rPr>
          <w:spacing w:val="-15"/>
        </w:rPr>
        <w:t xml:space="preserve"> </w:t>
      </w:r>
      <w:r>
        <w:t xml:space="preserve">представлены</w:t>
      </w:r>
      <w:r>
        <w:rPr>
          <w:spacing w:val="-17"/>
        </w:rPr>
        <w:t xml:space="preserve"> </w:t>
      </w:r>
      <w:r>
        <w:t xml:space="preserve">показатели</w:t>
      </w:r>
      <w:r>
        <w:rPr>
          <w:spacing w:val="-16"/>
        </w:rPr>
        <w:t xml:space="preserve"> </w:t>
      </w:r>
      <w:r>
        <w:t xml:space="preserve">грузооборота</w:t>
      </w:r>
      <w:r>
        <w:rPr>
          <w:spacing w:val="-16"/>
        </w:rPr>
        <w:t xml:space="preserve"> </w:t>
      </w:r>
      <w:r>
        <w:t xml:space="preserve">автомобильного транспорта организаций всех видов экономической деятельности субъектов СЗФО за период 2022-202</w:t>
      </w:r>
      <w:r>
        <w:t xml:space="preserve">4</w:t>
      </w:r>
      <w:r>
        <w:t xml:space="preserve"> годы.</w:t>
      </w:r>
      <w:r/>
    </w:p>
    <w:p>
      <w:pPr>
        <w:pStyle w:val="961"/>
        <w:ind w:left="710" w:right="709" w:firstLine="707"/>
        <w:jc w:val="both"/>
      </w:pPr>
      <w:r>
        <w:rPr>
          <w:i/>
          <w:sz w:val="24"/>
          <w:highlight w:val="none"/>
          <w:vertAlign w:val="superscript"/>
        </w:rPr>
      </w:r>
      <w:r>
        <w:rPr>
          <w:i/>
          <w:sz w:val="24"/>
          <w:highlight w:val="none"/>
          <w:vertAlign w:val="superscript"/>
        </w:rPr>
      </w:r>
    </w:p>
    <w:p>
      <w:pPr>
        <w:pStyle w:val="961"/>
        <w:ind w:left="710" w:right="709" w:firstLine="707"/>
        <w:jc w:val="both"/>
        <w:rPr>
          <w:bCs/>
          <w:i/>
          <w:sz w:val="24"/>
          <w:szCs w:val="24"/>
          <w:highlight w:val="none"/>
          <w:vertAlign w:val="superscript"/>
        </w:rPr>
      </w:pPr>
      <w:r/>
      <w:r>
        <w:rPr>
          <w:i/>
          <w:sz w:val="24"/>
        </w:rPr>
        <w:t xml:space="preserve">Таблица 11.14 -</w:t>
      </w:r>
      <w:r>
        <w:rPr>
          <w:i/>
          <w:sz w:val="24"/>
        </w:rPr>
        <w:tab/>
        <w:t xml:space="preserve">Грузооборот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 xml:space="preserve">автомобильного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 xml:space="preserve">транспорта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 xml:space="preserve">организаций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 xml:space="preserve">всех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 xml:space="preserve">видов экономической деятельности (без субъектов малого предпринимательства) (оперативные данные) субъектов СЗФО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2022-2024 гг., тысяча тонно-километров</w:t>
      </w:r>
      <w:r>
        <w:rPr>
          <w:i/>
          <w:sz w:val="24"/>
        </w:rPr>
        <w:footnoteReference w:id="28"/>
      </w:r>
      <w:r>
        <w:rPr>
          <w:i/>
          <w:sz w:val="24"/>
        </w:rPr>
        <w:t xml:space="preserve"> </w:t>
      </w:r>
      <w:r>
        <w:rPr>
          <w:i/>
          <w:sz w:val="24"/>
          <w:vertAlign w:val="superscript"/>
        </w:rPr>
        <w:t xml:space="preserve">147</w:t>
      </w:r>
      <w:r/>
      <w:r/>
    </w:p>
    <w:p>
      <w:pPr>
        <w:pStyle w:val="961"/>
        <w:spacing w:before="1"/>
        <w:rPr>
          <w:i/>
          <w:sz w:val="11"/>
        </w:rPr>
      </w:pPr>
      <w:r>
        <w:rPr>
          <w:i/>
          <w:sz w:val="11"/>
        </w:rPr>
      </w:r>
      <w:r>
        <w:rPr>
          <w:i/>
          <w:sz w:val="11"/>
        </w:rPr>
      </w:r>
      <w:r>
        <w:rPr>
          <w:i/>
          <w:sz w:val="11"/>
        </w:rPr>
      </w:r>
    </w:p>
    <w:tbl>
      <w:tblPr>
        <w:tblStyle w:val="958"/>
        <w:tblW w:w="0" w:type="auto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3386"/>
        <w:gridCol w:w="1559"/>
        <w:gridCol w:w="1418"/>
        <w:gridCol w:w="1417"/>
        <w:gridCol w:w="1418"/>
      </w:tblGrid>
      <w:tr>
        <w:tblPrEx/>
        <w:trPr>
          <w:trHeight w:val="738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jc w:val="left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left="56" w:right="46"/>
              <w:rPr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2021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251" w:right="242"/>
              <w:rPr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2022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left="7"/>
              <w:spacing w:before="24" w:line="228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  <w:p>
            <w:pPr>
              <w:pStyle w:val="964"/>
              <w:ind w:left="7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left="45" w:right="45"/>
              <w:spacing w:line="228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  <w:p>
            <w:pPr>
              <w:pStyle w:val="964"/>
              <w:ind w:left="45" w:right="45"/>
              <w:spacing w:line="237" w:lineRule="auto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Северо-Западный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ФО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22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739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784,5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5 </w:t>
            </w:r>
            <w:r>
              <w:rPr>
                <w:sz w:val="18"/>
                <w:lang w:val="ru-RU"/>
              </w:rPr>
              <w:t xml:space="preserve">47</w:t>
            </w:r>
            <w:r>
              <w:rPr>
                <w:sz w:val="18"/>
                <w:lang w:val="ru-RU"/>
              </w:rPr>
              <w:t xml:space="preserve">1 </w:t>
            </w:r>
            <w:r>
              <w:rPr>
                <w:sz w:val="18"/>
                <w:lang w:val="ru-RU"/>
              </w:rPr>
              <w:t xml:space="preserve">110,3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12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155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849,7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13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160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641,3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Карелия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618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258,5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619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202,8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480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906,1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500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520,5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Республика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Коми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096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489,8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088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393,7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885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657,2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033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410,1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89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Ненецкий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АО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24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968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13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179,2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21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737,9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553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Архангельская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обл.*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2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183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622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526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893,3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433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930,8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176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538,3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Вологодская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455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336,3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506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808,5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246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889,5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148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869,8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Калининградская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обл.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978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901,1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207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439,2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774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221,4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866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558,7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Ленинградская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обл.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299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687,3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465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730,5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375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842,2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542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465,9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 xml:space="preserve">Мурманская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135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347,1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127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501,1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148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808,6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137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711,8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Новгородская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015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605,8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799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481,5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865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938,8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847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256,7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Псковская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792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735,7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781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721,2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064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673,6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056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265,8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3386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г.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Санкт-</w:t>
            </w:r>
            <w:r>
              <w:rPr>
                <w:spacing w:val="-2"/>
                <w:sz w:val="20"/>
              </w:rPr>
              <w:t xml:space="preserve">Петербург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559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13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138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832,9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6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334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759,3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3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857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243,4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4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839</w:t>
            </w:r>
            <w:r>
              <w:rPr>
                <w:sz w:val="18"/>
                <w:lang w:val="ru-RU"/>
              </w:rPr>
              <w:t xml:space="preserve"> </w:t>
            </w:r>
            <w:r>
              <w:rPr>
                <w:sz w:val="18"/>
                <w:lang w:val="ru-RU"/>
              </w:rPr>
              <w:t xml:space="preserve">490,7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</w:tbl>
    <w:p>
      <w:pPr>
        <w:ind w:left="710"/>
        <w:spacing w:before="117"/>
        <w:rPr>
          <w:sz w:val="20"/>
        </w:rPr>
      </w:pPr>
      <w:r>
        <w:rPr>
          <w:sz w:val="20"/>
        </w:rPr>
        <w:t xml:space="preserve">*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Архангельская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область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без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Ненецкого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автономного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 xml:space="preserve">округа.</w:t>
      </w:r>
      <w:r>
        <w:rPr>
          <w:sz w:val="20"/>
        </w:rPr>
      </w:r>
      <w:r>
        <w:rPr>
          <w:sz w:val="20"/>
        </w:rPr>
      </w:r>
    </w:p>
    <w:p>
      <w:pPr>
        <w:pStyle w:val="961"/>
        <w:ind w:left="710" w:right="702" w:firstLine="707"/>
        <w:jc w:val="both"/>
        <w:spacing w:before="118"/>
      </w:pPr>
      <w:r>
        <w:t xml:space="preserve">Как видно из</w:t>
      </w:r>
      <w:r>
        <w:rPr>
          <w:spacing w:val="-1"/>
        </w:rPr>
        <w:t xml:space="preserve"> </w:t>
      </w:r>
      <w:r>
        <w:t xml:space="preserve">таблицы</w:t>
      </w:r>
      <w:r>
        <w:rPr>
          <w:spacing w:val="-2"/>
        </w:rPr>
        <w:t xml:space="preserve"> </w:t>
      </w:r>
      <w:r>
        <w:t xml:space="preserve">11.14</w:t>
      </w:r>
      <w:r>
        <w:rPr>
          <w:spacing w:val="-1"/>
        </w:rPr>
        <w:t xml:space="preserve"> </w:t>
      </w:r>
      <w:r>
        <w:t xml:space="preserve">4</w:t>
      </w:r>
      <w:r>
        <w:t xml:space="preserve">,</w:t>
      </w:r>
      <w:r>
        <w:rPr>
          <w:spacing w:val="-1"/>
        </w:rPr>
        <w:t xml:space="preserve"> </w:t>
      </w:r>
      <w:r>
        <w:t xml:space="preserve">за</w:t>
      </w:r>
      <w:r>
        <w:rPr>
          <w:spacing w:val="-1"/>
        </w:rPr>
        <w:t xml:space="preserve"> </w:t>
      </w:r>
      <w:r>
        <w:t xml:space="preserve">период январь-сентябрь 2021 – 202</w:t>
      </w:r>
      <w:r>
        <w:t xml:space="preserve">2</w:t>
      </w:r>
      <w:r>
        <w:t xml:space="preserve"> годы грузооборот автомобильного транспорта в целом в СЗФО постоянно снижался, и к 2024 году </w:t>
      </w:r>
      <w:r>
        <w:t xml:space="preserve">наблюдается увеличение грузооборота</w:t>
      </w:r>
      <w:r>
        <w:t xml:space="preserve">.</w:t>
      </w:r>
      <w:r/>
    </w:p>
    <w:p>
      <w:pPr>
        <w:pStyle w:val="961"/>
        <w:ind w:left="710" w:right="707" w:firstLine="707"/>
        <w:jc w:val="both"/>
      </w:pPr>
      <w:r>
        <w:t xml:space="preserve">Из-за санкций рынок грузоперевозок в СЗФО испытывает большие сложности. Чтобы минимизировать риск </w:t>
      </w:r>
      <w:r>
        <w:t xml:space="preserve">прекращения поставок, логистическим компаниям пришлось вводить внутренние изменения и радикально перестраивать логистические цепочки, направляя их через партнёров в разных странах, в частности, грузы из Европы в регионы доставляли через Казахстан и Грузию.</w:t>
      </w:r>
      <w:r/>
    </w:p>
    <w:p>
      <w:pPr>
        <w:pStyle w:val="961"/>
        <w:ind w:left="710" w:right="707" w:firstLine="707"/>
        <w:jc w:val="both"/>
      </w:pPr>
      <w:r>
        <w:t xml:space="preserve">Наблюдается увеличение грузооборота в Мурманской области в 2023 году и его незначительное снижение к 2024 году. </w:t>
      </w:r>
      <w:r/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  <w:r/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  <w:r/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  <w:r/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  <w:r/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  <w:r/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  <w:r/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  <w:r/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  <w:r/>
      <w:r>
        <w:t xml:space="preserve">Основная дорога в Мурманской области – федеральная магистральная автодорога М-18 «Кола» (Санкт-Петербург – Мурманск), пересекающая регион</w:t>
      </w:r>
      <w:r>
        <w:rPr>
          <w:spacing w:val="-1"/>
        </w:rPr>
        <w:t xml:space="preserve"> </w:t>
      </w:r>
      <w:r>
        <w:t xml:space="preserve">с</w:t>
      </w:r>
      <w:r>
        <w:rPr>
          <w:spacing w:val="-2"/>
        </w:rPr>
        <w:t xml:space="preserve"> </w:t>
      </w:r>
      <w:r>
        <w:t xml:space="preserve">юга</w:t>
      </w:r>
      <w:r>
        <w:rPr>
          <w:spacing w:val="-2"/>
        </w:rPr>
        <w:t xml:space="preserve"> </w:t>
      </w:r>
      <w:r>
        <w:t xml:space="preserve">на</w:t>
      </w:r>
      <w:r>
        <w:rPr>
          <w:spacing w:val="-4"/>
        </w:rPr>
        <w:t xml:space="preserve"> </w:t>
      </w:r>
      <w:r>
        <w:t xml:space="preserve">север.</w:t>
      </w:r>
      <w:r>
        <w:rPr>
          <w:spacing w:val="-2"/>
        </w:rPr>
        <w:t xml:space="preserve"> </w:t>
      </w:r>
      <w:r>
        <w:t xml:space="preserve">По</w:t>
      </w:r>
      <w:r>
        <w:rPr>
          <w:spacing w:val="-2"/>
        </w:rPr>
        <w:t xml:space="preserve"> </w:t>
      </w:r>
      <w:r>
        <w:t xml:space="preserve">ней</w:t>
      </w:r>
      <w:r>
        <w:rPr>
          <w:spacing w:val="-1"/>
        </w:rPr>
        <w:t xml:space="preserve"> </w:t>
      </w:r>
      <w:r>
        <w:t xml:space="preserve">в</w:t>
      </w:r>
      <w:r>
        <w:rPr>
          <w:spacing w:val="-2"/>
        </w:rPr>
        <w:t xml:space="preserve"> </w:t>
      </w:r>
      <w:r>
        <w:t xml:space="preserve">направлении</w:t>
      </w:r>
      <w:r>
        <w:rPr>
          <w:spacing w:val="-1"/>
        </w:rPr>
        <w:t xml:space="preserve"> </w:t>
      </w:r>
      <w:r>
        <w:t xml:space="preserve">международных</w:t>
      </w:r>
      <w:r>
        <w:rPr>
          <w:spacing w:val="-2"/>
        </w:rPr>
        <w:t xml:space="preserve"> </w:t>
      </w:r>
      <w:r>
        <w:t xml:space="preserve">автомобильных пун</w:t>
      </w:r>
      <w:r>
        <w:t xml:space="preserve">ктов пропуска «Лотта», «Салла» и «Борисоглебск» осуществляются региональные и международные перевозки. Санкции практически полностью заблокировали авиасообщение с «недружественными странами», сразу ударили по морским перевозкам и автомобильному транспорту.</w:t>
      </w:r>
      <w:r/>
      <w:r/>
    </w:p>
    <w:p>
      <w:pPr>
        <w:pStyle w:val="961"/>
        <w:ind w:left="710" w:right="702" w:firstLine="707"/>
        <w:jc w:val="both"/>
        <w:spacing w:before="1"/>
        <w:rPr>
          <w:highlight w:val="yellow"/>
        </w:rPr>
      </w:pPr>
      <w:r>
        <w:t xml:space="preserve">Основными факторами, способствующими восстановлению объемов грузоперевозок в регионе автомобильным транспортом, стали развитие онлайн-торговли (e-commerce), увеличение объёмов доставки товаров повседневного</w:t>
      </w:r>
      <w:r>
        <w:rPr>
          <w:spacing w:val="-7"/>
        </w:rPr>
        <w:t xml:space="preserve"> </w:t>
      </w:r>
      <w:r>
        <w:t xml:space="preserve">спроса,</w:t>
      </w:r>
      <w:r>
        <w:rPr>
          <w:spacing w:val="-8"/>
        </w:rPr>
        <w:t xml:space="preserve"> </w:t>
      </w:r>
      <w:r>
        <w:t xml:space="preserve">расширение</w:t>
      </w:r>
      <w:r>
        <w:rPr>
          <w:spacing w:val="-7"/>
        </w:rPr>
        <w:t xml:space="preserve"> </w:t>
      </w:r>
      <w:r>
        <w:t xml:space="preserve">географии</w:t>
      </w:r>
      <w:r>
        <w:rPr>
          <w:spacing w:val="-7"/>
        </w:rPr>
        <w:t xml:space="preserve"> </w:t>
      </w:r>
      <w:r>
        <w:t xml:space="preserve">за</w:t>
      </w:r>
      <w:r>
        <w:rPr>
          <w:spacing w:val="-8"/>
        </w:rPr>
        <w:t xml:space="preserve"> </w:t>
      </w:r>
      <w:r>
        <w:t xml:space="preserve">счет</w:t>
      </w:r>
      <w:r>
        <w:rPr>
          <w:spacing w:val="-7"/>
        </w:rPr>
        <w:t xml:space="preserve"> </w:t>
      </w:r>
      <w:r>
        <w:t xml:space="preserve">изменения</w:t>
      </w:r>
      <w:r>
        <w:rPr>
          <w:spacing w:val="-7"/>
        </w:rPr>
        <w:t xml:space="preserve"> </w:t>
      </w:r>
      <w:r>
        <w:t xml:space="preserve">логистики</w:t>
      </w:r>
      <w:r>
        <w:t xml:space="preserve">.</w:t>
      </w:r>
      <w:r>
        <w:rPr>
          <w:highlight w:val="yellow"/>
        </w:rPr>
      </w:r>
      <w:r>
        <w:rPr>
          <w:highlight w:val="yellow"/>
        </w:rPr>
      </w:r>
    </w:p>
    <w:p>
      <w:pPr>
        <w:pStyle w:val="961"/>
        <w:ind w:left="710" w:right="710" w:firstLine="707"/>
        <w:jc w:val="both"/>
        <w:spacing w:before="2"/>
      </w:pPr>
      <w:r>
        <w:t xml:space="preserve">Автомобильный транспорт играет важную роль и в пассажирском сообщении.</w:t>
      </w:r>
      <w:r>
        <w:rPr>
          <w:spacing w:val="47"/>
        </w:rPr>
        <w:t xml:space="preserve"> </w:t>
      </w:r>
      <w:r>
        <w:t xml:space="preserve">В</w:t>
      </w:r>
      <w:r>
        <w:rPr>
          <w:spacing w:val="49"/>
        </w:rPr>
        <w:t xml:space="preserve"> </w:t>
      </w:r>
      <w:r>
        <w:t xml:space="preserve">апреле</w:t>
      </w:r>
      <w:r>
        <w:rPr>
          <w:spacing w:val="48"/>
        </w:rPr>
        <w:t xml:space="preserve"> </w:t>
      </w:r>
      <w:r>
        <w:t xml:space="preserve">2024</w:t>
      </w:r>
      <w:r>
        <w:rPr>
          <w:spacing w:val="49"/>
        </w:rPr>
        <w:t xml:space="preserve"> </w:t>
      </w:r>
      <w:r>
        <w:t xml:space="preserve">года</w:t>
      </w:r>
      <w:r>
        <w:rPr>
          <w:spacing w:val="48"/>
        </w:rPr>
        <w:t xml:space="preserve"> </w:t>
      </w:r>
      <w:r>
        <w:t xml:space="preserve">был</w:t>
      </w:r>
      <w:r>
        <w:rPr>
          <w:spacing w:val="48"/>
        </w:rPr>
        <w:t xml:space="preserve"> </w:t>
      </w:r>
      <w:r>
        <w:t xml:space="preserve">принят</w:t>
      </w:r>
      <w:r>
        <w:rPr>
          <w:spacing w:val="48"/>
        </w:rPr>
        <w:t xml:space="preserve"> </w:t>
      </w:r>
      <w:r>
        <w:t xml:space="preserve">закон</w:t>
      </w:r>
      <w:r>
        <w:rPr>
          <w:spacing w:val="49"/>
        </w:rPr>
        <w:t xml:space="preserve"> </w:t>
      </w:r>
      <w:r>
        <w:t xml:space="preserve">Мурманской</w:t>
      </w:r>
      <w:r>
        <w:rPr>
          <w:spacing w:val="49"/>
        </w:rPr>
        <w:t xml:space="preserve"> </w:t>
      </w:r>
      <w:r>
        <w:rPr>
          <w:spacing w:val="-2"/>
        </w:rPr>
        <w:t xml:space="preserve">области</w:t>
      </w:r>
      <w:r/>
    </w:p>
    <w:p>
      <w:pPr>
        <w:pStyle w:val="961"/>
        <w:ind w:left="710" w:right="711"/>
        <w:jc w:val="both"/>
      </w:pPr>
      <w:r>
        <w:t xml:space="preserve">№2986-01-ЗМО О внесении изменений в Закон Мурманской области «Об организации транспортного обслуживания населения на территории Мурманской области»</w:t>
      </w:r>
      <w:r>
        <w:footnoteReference w:id="29"/>
      </w:r>
      <w:r>
        <w:t xml:space="preserve">.</w:t>
      </w:r>
      <w:r>
        <w:rPr>
          <w:vertAlign w:val="superscript"/>
        </w:rPr>
        <w:t xml:space="preserve">148</w:t>
      </w:r>
      <w:r/>
    </w:p>
    <w:p>
      <w:pPr>
        <w:pStyle w:val="961"/>
        <w:ind w:left="710" w:right="705" w:firstLine="707"/>
        <w:jc w:val="both"/>
        <w:shd w:val="clear" w:color="ffffff" w:themeColor="background1" w:fill="ffffff" w:themeFill="background1"/>
        <w:rPr>
          <w:highlight w:val="white"/>
        </w:rPr>
      </w:pPr>
      <w:r>
        <w:rPr>
          <w:highlight w:val="white"/>
        </w:rPr>
        <w:t xml:space="preserve">В 202</w:t>
      </w:r>
      <w:r>
        <w:rPr>
          <w:highlight w:val="white"/>
        </w:rPr>
        <w:t xml:space="preserve">5</w:t>
      </w:r>
      <w:r>
        <w:rPr>
          <w:highlight w:val="white"/>
        </w:rPr>
        <w:t xml:space="preserve"> году в Мурманской области продолжается развитие транспортного обслуживания населения на регулярных межмуниципальных </w:t>
      </w:r>
      <w:r>
        <w:rPr>
          <w:spacing w:val="-2"/>
          <w:highlight w:val="white"/>
        </w:rPr>
        <w:t xml:space="preserve">маршрутах. </w:t>
      </w:r>
      <w:r>
        <w:rPr>
          <w:highlight w:val="white"/>
        </w:rPr>
      </w:r>
      <w:r>
        <w:rPr>
          <w:highlight w:val="white"/>
        </w:rPr>
      </w:r>
      <w:r>
        <w:rPr>
          <w:highlight w:val="white"/>
        </w:rPr>
        <w:t xml:space="preserve">Контроль качества выполнения работ осуществляется с помощью Единой платформы управления транспортной системой Мурманской области (ЕПУТС),</w:t>
      </w:r>
      <w:r>
        <w:rPr>
          <w:spacing w:val="-13"/>
          <w:highlight w:val="white"/>
        </w:rPr>
        <w:t xml:space="preserve"> </w:t>
      </w:r>
      <w:r>
        <w:rPr>
          <w:highlight w:val="white"/>
        </w:rPr>
        <w:t xml:space="preserve">движение</w:t>
      </w:r>
      <w:r>
        <w:rPr>
          <w:spacing w:val="-13"/>
          <w:highlight w:val="white"/>
        </w:rPr>
        <w:t xml:space="preserve"> </w:t>
      </w:r>
      <w:r>
        <w:rPr>
          <w:highlight w:val="white"/>
        </w:rPr>
        <w:t xml:space="preserve">транспортных</w:t>
      </w:r>
      <w:r>
        <w:rPr>
          <w:spacing w:val="-9"/>
          <w:highlight w:val="white"/>
        </w:rPr>
        <w:t xml:space="preserve"> </w:t>
      </w:r>
      <w:r>
        <w:rPr>
          <w:highlight w:val="white"/>
        </w:rPr>
        <w:t xml:space="preserve">средств</w:t>
      </w:r>
      <w:r>
        <w:rPr>
          <w:spacing w:val="-11"/>
          <w:highlight w:val="white"/>
        </w:rPr>
        <w:t xml:space="preserve"> </w:t>
      </w:r>
      <w:r>
        <w:rPr>
          <w:highlight w:val="white"/>
        </w:rPr>
        <w:t xml:space="preserve">отображается</w:t>
      </w:r>
      <w:r>
        <w:rPr>
          <w:spacing w:val="-10"/>
          <w:highlight w:val="white"/>
        </w:rPr>
        <w:t xml:space="preserve"> </w:t>
      </w:r>
      <w:r>
        <w:rPr>
          <w:highlight w:val="white"/>
        </w:rPr>
        <w:t xml:space="preserve">онлайн</w:t>
      </w:r>
      <w:r>
        <w:rPr>
          <w:spacing w:val="-11"/>
          <w:highlight w:val="white"/>
        </w:rPr>
        <w:t xml:space="preserve"> </w:t>
      </w:r>
      <w:r>
        <w:rPr>
          <w:highlight w:val="white"/>
        </w:rPr>
        <w:t xml:space="preserve">и</w:t>
      </w:r>
      <w:r>
        <w:rPr>
          <w:spacing w:val="-6"/>
          <w:highlight w:val="white"/>
        </w:rPr>
        <w:t xml:space="preserve"> </w:t>
      </w:r>
      <w:r>
        <w:rPr>
          <w:spacing w:val="-2"/>
          <w:highlight w:val="white"/>
        </w:rPr>
        <w:t xml:space="preserve">передается</w:t>
      </w:r>
      <w:r>
        <w:rPr>
          <w:spacing w:val="-2"/>
          <w:highlight w:val="white"/>
        </w:rPr>
        <w:t xml:space="preserve"> </w:t>
      </w:r>
      <w:r>
        <w:rPr>
          <w:highlight w:val="white"/>
        </w:rPr>
        <w:t xml:space="preserve">на</w:t>
      </w:r>
      <w:r>
        <w:rPr>
          <w:spacing w:val="-17"/>
          <w:highlight w:val="white"/>
        </w:rPr>
        <w:t xml:space="preserve"> </w:t>
      </w:r>
      <w:r>
        <w:rPr>
          <w:highlight w:val="white"/>
        </w:rPr>
        <w:t xml:space="preserve">портал</w:t>
      </w:r>
      <w:r>
        <w:rPr>
          <w:spacing w:val="-18"/>
          <w:highlight w:val="white"/>
        </w:rPr>
        <w:t xml:space="preserve"> </w:t>
      </w:r>
      <w:r>
        <w:rPr>
          <w:highlight w:val="white"/>
        </w:rPr>
        <w:t xml:space="preserve">«Транспорт</w:t>
      </w:r>
      <w:r>
        <w:rPr>
          <w:spacing w:val="-16"/>
          <w:highlight w:val="white"/>
        </w:rPr>
        <w:t xml:space="preserve"> </w:t>
      </w:r>
      <w:r>
        <w:rPr>
          <w:highlight w:val="white"/>
        </w:rPr>
        <w:t xml:space="preserve">Севера»,</w:t>
      </w:r>
      <w:r>
        <w:rPr>
          <w:spacing w:val="-17"/>
          <w:highlight w:val="white"/>
        </w:rPr>
        <w:t xml:space="preserve"> </w:t>
      </w:r>
      <w:r>
        <w:rPr>
          <w:highlight w:val="white"/>
        </w:rPr>
        <w:t xml:space="preserve">откуда</w:t>
      </w:r>
      <w:r>
        <w:rPr>
          <w:spacing w:val="-17"/>
          <w:highlight w:val="white"/>
        </w:rPr>
        <w:t xml:space="preserve"> </w:t>
      </w:r>
      <w:r>
        <w:rPr>
          <w:highlight w:val="white"/>
        </w:rPr>
        <w:t xml:space="preserve">данные</w:t>
      </w:r>
      <w:r>
        <w:rPr>
          <w:spacing w:val="-18"/>
          <w:highlight w:val="white"/>
        </w:rPr>
        <w:t xml:space="preserve"> </w:t>
      </w:r>
      <w:r>
        <w:rPr>
          <w:highlight w:val="white"/>
        </w:rPr>
        <w:t xml:space="preserve">ретранслируются</w:t>
      </w:r>
      <w:r>
        <w:rPr>
          <w:spacing w:val="-16"/>
          <w:highlight w:val="white"/>
        </w:rPr>
        <w:t xml:space="preserve"> </w:t>
      </w:r>
      <w:r>
        <w:rPr>
          <w:highlight w:val="white"/>
        </w:rPr>
        <w:t xml:space="preserve">в</w:t>
      </w:r>
      <w:r>
        <w:rPr>
          <w:spacing w:val="-18"/>
          <w:highlight w:val="white"/>
        </w:rPr>
        <w:t xml:space="preserve"> </w:t>
      </w:r>
      <w:r>
        <w:rPr>
          <w:highlight w:val="white"/>
        </w:rPr>
        <w:t xml:space="preserve">приложение Яндекс.Карты и 2ГИС.</w:t>
      </w:r>
      <w:r>
        <w:rPr>
          <w:highlight w:val="white"/>
        </w:rPr>
      </w:r>
      <w:r>
        <w:rPr>
          <w:highlight w:val="white"/>
        </w:rPr>
      </w:r>
      <w:r>
        <w:rPr>
          <w:highlight w:val="white"/>
        </w:rPr>
      </w:r>
    </w:p>
    <w:p>
      <w:pPr>
        <w:pStyle w:val="961"/>
        <w:ind w:left="710" w:right="710"/>
        <w:jc w:val="center"/>
        <w:spacing w:before="67" w:line="242" w:lineRule="auto"/>
        <w:shd w:val="clear" w:color="ffffff" w:themeColor="background1" w:fill="ffffff" w:themeFill="background1"/>
        <w:rPr>
          <w:highlight w:val="white"/>
        </w:rPr>
      </w:pPr>
      <w:r>
        <w:rPr>
          <w:highlight w:val="white"/>
        </w:rPr>
      </w:r>
      <w:r>
        <w:rPr>
          <w:i/>
          <w:sz w:val="24"/>
        </w:rPr>
        <w:t xml:space="preserve">Таблица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11.15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 xml:space="preserve">Пассажирские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перевозки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автомобильным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транспортом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Мурманской области в 2020-202</w:t>
      </w:r>
      <w:r>
        <w:rPr>
          <w:i/>
          <w:sz w:val="24"/>
        </w:rPr>
        <w:t xml:space="preserve">4</w:t>
      </w:r>
      <w:r>
        <w:rPr>
          <w:i/>
          <w:sz w:val="24"/>
        </w:rPr>
        <w:t xml:space="preserve"> гг.</w:t>
      </w:r>
      <w:r>
        <w:rPr>
          <w:i/>
          <w:sz w:val="24"/>
          <w:vertAlign w:val="superscript"/>
        </w:rPr>
        <w:footnoteReference w:id="30"/>
      </w:r>
      <w:r/>
    </w:p>
    <w:tbl>
      <w:tblPr>
        <w:tblStyle w:val="958"/>
        <w:tblW w:w="9925" w:type="dxa"/>
        <w:tblInd w:w="13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3689"/>
        <w:gridCol w:w="1417"/>
        <w:gridCol w:w="850"/>
        <w:gridCol w:w="992"/>
        <w:gridCol w:w="850"/>
        <w:gridCol w:w="992"/>
        <w:gridCol w:w="1134"/>
      </w:tblGrid>
      <w:tr>
        <w:tblPrEx/>
        <w:trPr>
          <w:trHeight w:val="409"/>
        </w:trPr>
        <w:tc>
          <w:tcPr>
            <w:tcW w:w="3689" w:type="dxa"/>
            <w:textDirection w:val="lrTb"/>
            <w:noWrap w:val="false"/>
          </w:tcPr>
          <w:p>
            <w:pPr>
              <w:pStyle w:val="964"/>
              <w:ind w:left="6"/>
              <w:spacing w:before="8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Показатель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left="15" w:right="9"/>
              <w:spacing w:before="8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2020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2" w:right="39"/>
              <w:spacing w:before="8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1" w:right="1"/>
              <w:spacing w:before="8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" w:right="2"/>
              <w:spacing w:before="8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7" w:right="2"/>
              <w:spacing w:before="89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</w:rPr>
              <w:t xml:space="preserve">202</w:t>
            </w:r>
            <w:r>
              <w:rPr>
                <w:b/>
                <w:spacing w:val="-4"/>
                <w:sz w:val="20"/>
                <w:lang w:val="ru-RU"/>
              </w:rPr>
              <w:t xml:space="preserve">4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2"/>
              <w:spacing w:before="89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Янв.-сент. </w:t>
            </w:r>
            <w:r>
              <w:rPr>
                <w:b/>
                <w:spacing w:val="-4"/>
                <w:sz w:val="20"/>
                <w:lang w:val="ru-RU"/>
              </w:rPr>
              <w:t xml:space="preserve">202</w:t>
            </w:r>
            <w:r>
              <w:rPr>
                <w:b/>
                <w:spacing w:val="-4"/>
                <w:sz w:val="20"/>
                <w:lang w:val="ru-RU"/>
              </w:rPr>
              <w:t xml:space="preserve">5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</w:tr>
      <w:tr>
        <w:tblPrEx/>
        <w:trPr>
          <w:trHeight w:val="736"/>
        </w:trPr>
        <w:tc>
          <w:tcPr>
            <w:tcW w:w="3689" w:type="dxa"/>
            <w:textDirection w:val="lrTb"/>
            <w:noWrap w:val="false"/>
          </w:tcPr>
          <w:p>
            <w:pPr>
              <w:pStyle w:val="964"/>
              <w:ind w:left="107" w:right="224"/>
              <w:jc w:val="lef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Наличие эксплуатационных автобусов, выполняющих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перевозки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маршрутам регулярных перевозок, ед.</w:t>
            </w:r>
            <w:r>
              <w:rPr>
                <w:sz w:val="20"/>
                <w:vertAlign w:val="superscript"/>
                <w:lang w:val="ru-RU"/>
              </w:rPr>
              <w:footnoteReference w:id="31"/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jc w:val="left"/>
              <w:spacing w:before="17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15" w:right="9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790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jc w:val="left"/>
              <w:spacing w:before="17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42" w:right="38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710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jc w:val="left"/>
              <w:spacing w:before="17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11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799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jc w:val="left"/>
              <w:spacing w:before="17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7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779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jc w:val="left"/>
              <w:spacing w:before="17"/>
              <w:rPr>
                <w:i/>
                <w:sz w:val="20"/>
                <w:lang w:val="ru-RU"/>
              </w:rPr>
            </w:pP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  <w:r>
              <w:rPr>
                <w:i/>
                <w:sz w:val="20"/>
                <w:lang w:val="ru-RU"/>
              </w:rPr>
            </w:r>
          </w:p>
          <w:p>
            <w:pPr>
              <w:pStyle w:val="964"/>
              <w:ind w:left="7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779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  <w:p>
            <w:pPr>
              <w:pStyle w:val="964"/>
              <w:ind w:left="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678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551"/>
        </w:trPr>
        <w:tc>
          <w:tcPr>
            <w:tcW w:w="3689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Перевозки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пассажиров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автобусами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общего пользования, тыс. чел.</w:t>
            </w:r>
            <w:r>
              <w:rPr>
                <w:sz w:val="20"/>
                <w:vertAlign w:val="superscript"/>
                <w:lang w:val="ru-RU"/>
              </w:rPr>
              <w:footnoteReference w:id="32"/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left="15" w:right="9"/>
              <w:spacing w:before="156"/>
              <w:rPr>
                <w:sz w:val="20"/>
              </w:rPr>
            </w:pPr>
            <w:r>
              <w:rPr>
                <w:sz w:val="20"/>
              </w:rPr>
              <w:t xml:space="preserve">37 </w:t>
            </w:r>
            <w:r>
              <w:rPr>
                <w:spacing w:val="-2"/>
                <w:sz w:val="20"/>
              </w:rPr>
              <w:t xml:space="preserve">114,2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2" w:right="38"/>
              <w:spacing w:before="156"/>
              <w:rPr>
                <w:sz w:val="20"/>
              </w:rPr>
            </w:pPr>
            <w:r>
              <w:rPr>
                <w:sz w:val="20"/>
              </w:rPr>
              <w:t xml:space="preserve">36 </w:t>
            </w:r>
            <w:r>
              <w:rPr>
                <w:spacing w:val="-2"/>
                <w:sz w:val="20"/>
              </w:rPr>
              <w:t xml:space="preserve">330,1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1" w:right="5"/>
              <w:spacing w:before="156"/>
              <w:rPr>
                <w:sz w:val="20"/>
              </w:rPr>
            </w:pPr>
            <w:r>
              <w:rPr>
                <w:sz w:val="20"/>
              </w:rPr>
              <w:t xml:space="preserve">39 </w:t>
            </w:r>
            <w:r>
              <w:rPr>
                <w:spacing w:val="-2"/>
                <w:sz w:val="20"/>
              </w:rPr>
              <w:t xml:space="preserve">079,1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"/>
              <w:spacing w:before="156"/>
              <w:rPr>
                <w:sz w:val="20"/>
              </w:rPr>
            </w:pPr>
            <w:r>
              <w:rPr>
                <w:sz w:val="20"/>
              </w:rPr>
              <w:t xml:space="preserve">44 </w:t>
            </w:r>
            <w:r>
              <w:rPr>
                <w:spacing w:val="-2"/>
                <w:sz w:val="20"/>
              </w:rPr>
              <w:t xml:space="preserve">649,8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7"/>
              <w:spacing w:before="156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54 928,23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/>
              <w:spacing w:before="156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39 995,78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558"/>
        </w:trPr>
        <w:tc>
          <w:tcPr>
            <w:tcW w:w="3689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Пассажирооборот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автобусов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общего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пользования (тыс. пассажиро-км)</w:t>
            </w:r>
            <w:r>
              <w:rPr>
                <w:sz w:val="20"/>
                <w:vertAlign w:val="superscript"/>
                <w:lang w:val="ru-RU"/>
              </w:rPr>
              <w:footnoteReference w:id="33"/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left="15" w:right="11"/>
              <w:spacing w:before="161"/>
              <w:rPr>
                <w:sz w:val="20"/>
              </w:rPr>
            </w:pPr>
            <w:r>
              <w:rPr>
                <w:sz w:val="20"/>
              </w:rPr>
              <w:t xml:space="preserve">458 </w:t>
            </w:r>
            <w:r>
              <w:rPr>
                <w:spacing w:val="-2"/>
                <w:sz w:val="20"/>
              </w:rPr>
              <w:t xml:space="preserve">293,1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2" w:right="40"/>
              <w:spacing w:before="161"/>
              <w:rPr>
                <w:sz w:val="20"/>
              </w:rPr>
            </w:pPr>
            <w:r>
              <w:rPr>
                <w:sz w:val="20"/>
              </w:rPr>
              <w:t xml:space="preserve">473 </w:t>
            </w:r>
            <w:r>
              <w:rPr>
                <w:spacing w:val="-2"/>
                <w:sz w:val="20"/>
              </w:rPr>
              <w:t xml:space="preserve">646,9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1" w:right="2"/>
              <w:spacing w:before="161"/>
              <w:rPr>
                <w:sz w:val="20"/>
              </w:rPr>
            </w:pPr>
            <w:r>
              <w:rPr>
                <w:sz w:val="20"/>
              </w:rPr>
              <w:t xml:space="preserve">481 </w:t>
            </w:r>
            <w:r>
              <w:rPr>
                <w:spacing w:val="-2"/>
                <w:sz w:val="20"/>
              </w:rPr>
              <w:t xml:space="preserve">850,8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" w:right="3"/>
              <w:spacing w:before="161"/>
              <w:rPr>
                <w:sz w:val="20"/>
              </w:rPr>
            </w:pPr>
            <w:r>
              <w:rPr>
                <w:sz w:val="20"/>
              </w:rPr>
              <w:t xml:space="preserve">580 </w:t>
            </w:r>
            <w:r>
              <w:rPr>
                <w:spacing w:val="-2"/>
                <w:sz w:val="20"/>
              </w:rPr>
              <w:t xml:space="preserve">971,7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7" w:right="3"/>
              <w:spacing w:before="161"/>
              <w:rPr>
                <w:sz w:val="20"/>
              </w:rPr>
            </w:pPr>
            <w:r>
              <w:rPr>
                <w:sz w:val="20"/>
              </w:rPr>
              <w:t xml:space="preserve">580 </w:t>
            </w:r>
            <w:r>
              <w:rPr>
                <w:spacing w:val="-2"/>
                <w:sz w:val="20"/>
              </w:rPr>
              <w:t xml:space="preserve">971,7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 w:right="3"/>
              <w:spacing w:before="161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Нет данных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554"/>
        </w:trPr>
        <w:tc>
          <w:tcPr>
            <w:tcW w:w="3689" w:type="dxa"/>
            <w:textDirection w:val="lrTb"/>
            <w:noWrap w:val="false"/>
          </w:tcPr>
          <w:p>
            <w:pPr>
              <w:pStyle w:val="964"/>
              <w:ind w:left="107" w:right="224"/>
              <w:jc w:val="lef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Перевозки пассажиров автобусами и троллейбусами</w:t>
            </w:r>
            <w:r>
              <w:rPr>
                <w:spacing w:val="-10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общего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пользования,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млн</w:t>
            </w:r>
            <w:r>
              <w:rPr>
                <w:spacing w:val="-10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чел.</w:t>
            </w:r>
            <w:r>
              <w:rPr>
                <w:sz w:val="20"/>
                <w:vertAlign w:val="superscript"/>
                <w:lang w:val="ru-RU"/>
              </w:rPr>
              <w:footnoteReference w:id="34"/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left="0" w:right="232" w:firstLine="0"/>
              <w:jc w:val="left"/>
              <w:spacing w:before="41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   Нет </w:t>
            </w:r>
            <w:r>
              <w:rPr>
                <w:spacing w:val="-2"/>
                <w:sz w:val="20"/>
              </w:rPr>
              <w:t xml:space="preserve">данных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2" w:right="37"/>
              <w:spacing w:before="156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45,1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1" w:right="4"/>
              <w:spacing w:before="156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47,7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"/>
              <w:spacing w:before="156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38,4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7"/>
              <w:spacing w:before="156"/>
              <w:rPr>
                <w:sz w:val="20"/>
                <w:lang w:val="ru-RU"/>
              </w:rPr>
            </w:pPr>
            <w:r>
              <w:rPr>
                <w:spacing w:val="-4"/>
                <w:sz w:val="20"/>
                <w:lang w:val="ru-RU"/>
              </w:rPr>
              <w:t xml:space="preserve">46,77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/>
              <w:spacing w:before="156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33,69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  <w:tr>
        <w:tblPrEx/>
        <w:trPr>
          <w:trHeight w:val="460"/>
        </w:trPr>
        <w:tc>
          <w:tcPr>
            <w:tcW w:w="3689" w:type="dxa"/>
            <w:textDirection w:val="lrTb"/>
            <w:noWrap w:val="false"/>
          </w:tcPr>
          <w:p>
            <w:pPr>
              <w:pStyle w:val="964"/>
              <w:ind w:left="107" w:right="577"/>
              <w:jc w:val="left"/>
              <w:spacing w:line="228" w:lineRule="exact"/>
              <w:rPr>
                <w:sz w:val="20"/>
                <w:vertAlign w:val="superscript"/>
              </w:rPr>
            </w:pPr>
            <w:r>
              <w:rPr>
                <w:sz w:val="20"/>
                <w:lang w:val="ru-RU"/>
              </w:rPr>
              <w:t xml:space="preserve">Пригородные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и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междугородные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перевозки, млн чел.</w:t>
            </w:r>
            <w:r>
              <w:rPr>
                <w:sz w:val="20"/>
                <w:vertAlign w:val="superscript"/>
                <w:lang w:val="ru-RU"/>
              </w:rPr>
              <w:t xml:space="preserve">33</w:t>
            </w:r>
            <w:r>
              <w:rPr>
                <w:sz w:val="20"/>
                <w:vertAlign w:val="superscript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964"/>
              <w:ind w:left="15" w:right="8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2" w:right="37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1" w:right="4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7,7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7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7,7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964"/>
              <w:ind w:left="7"/>
              <w:spacing w:before="110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Нет данных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pStyle w:val="961"/>
        <w:rPr>
          <w:i/>
          <w:sz w:val="24"/>
          <w:highlight w:val="yellow"/>
        </w:rPr>
      </w:pPr>
      <w:r>
        <w:rPr>
          <w:i/>
          <w:sz w:val="24"/>
          <w:highlight w:val="yellow"/>
        </w:rPr>
      </w:r>
      <w:r>
        <w:rPr>
          <w:i/>
          <w:sz w:val="24"/>
          <w:highlight w:val="yellow"/>
        </w:rPr>
      </w:r>
      <w:r>
        <w:rPr>
          <w:i/>
          <w:sz w:val="24"/>
          <w:highlight w:val="yellow"/>
        </w:rPr>
      </w:r>
    </w:p>
    <w:p>
      <w:pPr>
        <w:pStyle w:val="961"/>
        <w:spacing w:before="63"/>
        <w:rPr>
          <w:i/>
          <w:sz w:val="20"/>
          <w:highlight w:val="yellow"/>
        </w:rPr>
      </w:pPr>
      <w:r>
        <w:rPr>
          <w:i/>
          <w:sz w:val="20"/>
          <w:highlight w:val="yellow"/>
          <w:lang w:eastAsia="ru-RU"/>
        </w:rPr>
      </w: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</w:p>
    <w:p>
      <w:pPr>
        <w:spacing w:line="229" w:lineRule="exact"/>
        <w:rPr>
          <w:sz w:val="20"/>
        </w:rPr>
        <w:sectPr>
          <w:footnotePr/>
          <w:endnotePr/>
          <w:type w:val="nextPage"/>
          <w:pgSz w:w="11910" w:h="16840" w:orient="portrait"/>
          <w:pgMar w:top="1020" w:right="141" w:bottom="920" w:left="992" w:header="0" w:footer="731" w:gutter="0"/>
          <w:cols w:num="1" w:sep="0" w:space="720" w:equalWidth="1"/>
          <w:docGrid w:linePitch="360"/>
        </w:sect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61"/>
        <w:ind w:left="710" w:right="705" w:firstLine="707"/>
        <w:jc w:val="both"/>
        <w:spacing w:before="67"/>
      </w:pPr>
      <w:r>
        <w:t xml:space="preserve">По данным Министерства транспорта РФ, объём перевозок пассажиров и пассажирооборот автобусов общего пользования Мурманской области в период 2021-202</w:t>
      </w:r>
      <w:r>
        <w:t xml:space="preserve">2</w:t>
      </w:r>
      <w:r>
        <w:t xml:space="preserve"> годы выросли. В 202</w:t>
      </w:r>
      <w:r>
        <w:t xml:space="preserve">4</w:t>
      </w:r>
      <w:r>
        <w:t xml:space="preserve"> году автобусы общего пользования перевезли </w:t>
      </w:r>
      <w:r>
        <w:t xml:space="preserve">46,77 млн пассажиров</w:t>
      </w:r>
      <w:r>
        <w:t xml:space="preserve">. </w:t>
      </w:r>
      <w:r>
        <w:t xml:space="preserve">Есть несколько причин, по которым у</w:t>
      </w:r>
      <w:r>
        <w:t xml:space="preserve">величился пассажирооборот и объём перевозок пассажиров автобусами общего пользования в регионе в период 2021–2023 годов. Во-первых, с 1 января 2022 года на основных маршрутах, работающих не только в областном центре, но и в других муниципалитетах, было уве</w:t>
      </w:r>
      <w:r>
        <w:t xml:space="preserve">личено количество рейсов. Внедрение автоматизированной системы учёта транспортных работ (один из модулей ЕПУТС) позволило сократить потерю рейсов по необъективным причинам, повысить регулярность и снизить количество отклонений от установленного расписания.</w:t>
      </w:r>
      <w:r>
        <w:rPr>
          <w:spacing w:val="-8"/>
        </w:rPr>
        <w:t xml:space="preserve"> </w:t>
      </w:r>
      <w:r>
        <w:t xml:space="preserve">Также</w:t>
      </w:r>
      <w:r>
        <w:rPr>
          <w:spacing w:val="-10"/>
        </w:rPr>
        <w:t xml:space="preserve"> </w:t>
      </w:r>
      <w:r>
        <w:t xml:space="preserve">на</w:t>
      </w:r>
      <w:r>
        <w:rPr>
          <w:spacing w:val="-8"/>
        </w:rPr>
        <w:t xml:space="preserve"> </w:t>
      </w:r>
      <w:r>
        <w:t xml:space="preserve">рост</w:t>
      </w:r>
      <w:r>
        <w:rPr>
          <w:spacing w:val="-8"/>
        </w:rPr>
        <w:t xml:space="preserve"> </w:t>
      </w:r>
      <w:r>
        <w:t xml:space="preserve">этих</w:t>
      </w:r>
      <w:r>
        <w:rPr>
          <w:spacing w:val="-9"/>
        </w:rPr>
        <w:t xml:space="preserve"> </w:t>
      </w:r>
      <w:r>
        <w:t xml:space="preserve">показателей</w:t>
      </w:r>
      <w:r>
        <w:rPr>
          <w:spacing w:val="-7"/>
        </w:rPr>
        <w:t xml:space="preserve"> </w:t>
      </w:r>
      <w:r>
        <w:t xml:space="preserve">повлияло</w:t>
      </w:r>
      <w:r>
        <w:rPr>
          <w:spacing w:val="-9"/>
        </w:rPr>
        <w:t xml:space="preserve"> </w:t>
      </w:r>
      <w:r>
        <w:t xml:space="preserve">обновление</w:t>
      </w:r>
      <w:r>
        <w:rPr>
          <w:spacing w:val="-8"/>
        </w:rPr>
        <w:t xml:space="preserve"> </w:t>
      </w:r>
      <w:r>
        <w:t xml:space="preserve">в</w:t>
      </w:r>
      <w:r>
        <w:rPr>
          <w:spacing w:val="-11"/>
        </w:rPr>
        <w:t xml:space="preserve"> </w:t>
      </w:r>
      <w:r>
        <w:t xml:space="preserve">2023</w:t>
      </w:r>
      <w:r>
        <w:rPr>
          <w:spacing w:val="-7"/>
        </w:rPr>
        <w:t xml:space="preserve"> </w:t>
      </w:r>
      <w:r>
        <w:t xml:space="preserve">году парка общественного транспорта (автобусов и </w:t>
      </w:r>
      <w:r>
        <w:t xml:space="preserve">троллейбусов), работающего в Мурманской области на регулярных маршрутах, более чем на 88%.</w:t>
      </w:r>
      <w:r/>
    </w:p>
    <w:p>
      <w:pPr>
        <w:pStyle w:val="961"/>
        <w:ind w:left="710" w:right="708" w:firstLine="707"/>
        <w:jc w:val="both"/>
      </w:pPr>
      <w:r>
        <w:t xml:space="preserve">Уровень</w:t>
      </w:r>
      <w:r>
        <w:rPr>
          <w:spacing w:val="-18"/>
        </w:rPr>
        <w:t xml:space="preserve"> </w:t>
      </w:r>
      <w:r>
        <w:t xml:space="preserve">транспортной</w:t>
      </w:r>
      <w:r>
        <w:rPr>
          <w:spacing w:val="-17"/>
        </w:rPr>
        <w:t xml:space="preserve"> </w:t>
      </w:r>
      <w:r>
        <w:t xml:space="preserve">обеспеченности</w:t>
      </w:r>
      <w:r>
        <w:rPr>
          <w:spacing w:val="-18"/>
        </w:rPr>
        <w:t xml:space="preserve"> </w:t>
      </w:r>
      <w:r>
        <w:t xml:space="preserve">напрямую</w:t>
      </w:r>
      <w:r>
        <w:rPr>
          <w:spacing w:val="-17"/>
        </w:rPr>
        <w:t xml:space="preserve"> </w:t>
      </w:r>
      <w:r>
        <w:t xml:space="preserve">зависит</w:t>
      </w:r>
      <w:r>
        <w:rPr>
          <w:spacing w:val="-18"/>
        </w:rPr>
        <w:t xml:space="preserve"> </w:t>
      </w:r>
      <w:r>
        <w:t xml:space="preserve">от</w:t>
      </w:r>
      <w:r>
        <w:rPr>
          <w:spacing w:val="-17"/>
        </w:rPr>
        <w:t xml:space="preserve"> </w:t>
      </w:r>
      <w:r>
        <w:t xml:space="preserve">количества автозаправочных</w:t>
      </w:r>
      <w:r>
        <w:rPr>
          <w:spacing w:val="-18"/>
        </w:rPr>
        <w:t xml:space="preserve"> </w:t>
      </w:r>
      <w:r>
        <w:t xml:space="preserve">станций,</w:t>
      </w:r>
      <w:r>
        <w:rPr>
          <w:spacing w:val="-17"/>
        </w:rPr>
        <w:t xml:space="preserve"> </w:t>
      </w:r>
      <w:r>
        <w:t xml:space="preserve">обслуживающих</w:t>
      </w:r>
      <w:r>
        <w:rPr>
          <w:spacing w:val="-18"/>
        </w:rPr>
        <w:t xml:space="preserve"> </w:t>
      </w:r>
      <w:r>
        <w:t xml:space="preserve">автомобили</w:t>
      </w:r>
      <w:r>
        <w:rPr>
          <w:spacing w:val="-17"/>
        </w:rPr>
        <w:t xml:space="preserve"> </w:t>
      </w:r>
      <w:r>
        <w:t xml:space="preserve">как</w:t>
      </w:r>
      <w:r>
        <w:rPr>
          <w:spacing w:val="-18"/>
        </w:rPr>
        <w:t xml:space="preserve"> </w:t>
      </w:r>
      <w:r>
        <w:t xml:space="preserve">критерия</w:t>
      </w:r>
      <w:r>
        <w:rPr>
          <w:spacing w:val="-17"/>
        </w:rPr>
        <w:t xml:space="preserve"> </w:t>
      </w:r>
      <w:r>
        <w:t xml:space="preserve">качества развития</w:t>
      </w:r>
      <w:r>
        <w:rPr>
          <w:spacing w:val="-2"/>
        </w:rPr>
        <w:t xml:space="preserve"> </w:t>
      </w:r>
      <w:r>
        <w:t xml:space="preserve">дорожной</w:t>
      </w:r>
      <w:r>
        <w:rPr>
          <w:spacing w:val="-2"/>
        </w:rPr>
        <w:t xml:space="preserve"> </w:t>
      </w:r>
      <w:r>
        <w:t xml:space="preserve">инфраструктуры.</w:t>
      </w:r>
      <w:r>
        <w:rPr>
          <w:spacing w:val="-3"/>
        </w:rPr>
        <w:t xml:space="preserve"> </w:t>
      </w:r>
      <w:r>
        <w:t xml:space="preserve">В таблице</w:t>
      </w:r>
      <w:r>
        <w:rPr>
          <w:spacing w:val="-3"/>
        </w:rPr>
        <w:t xml:space="preserve"> </w:t>
      </w:r>
      <w:r>
        <w:t xml:space="preserve">11.17</w:t>
      </w:r>
      <w:r>
        <w:rPr>
          <w:spacing w:val="-2"/>
        </w:rPr>
        <w:t xml:space="preserve"> </w:t>
      </w:r>
      <w:r>
        <w:t xml:space="preserve">представлены</w:t>
      </w:r>
      <w:r>
        <w:rPr>
          <w:spacing w:val="-4"/>
        </w:rPr>
        <w:t xml:space="preserve"> </w:t>
      </w:r>
      <w:r>
        <w:t xml:space="preserve">данные</w:t>
      </w:r>
      <w:r>
        <w:rPr>
          <w:spacing w:val="-4"/>
        </w:rPr>
        <w:t xml:space="preserve"> </w:t>
      </w:r>
      <w:r>
        <w:t xml:space="preserve">о количестве и структуре автозаправочных станций в Мурманской области в период 2020-202</w:t>
      </w:r>
      <w:r>
        <w:t xml:space="preserve">4</w:t>
      </w:r>
      <w:r>
        <w:t xml:space="preserve"> годы.</w:t>
      </w:r>
      <w:r/>
    </w:p>
    <w:p>
      <w:pPr>
        <w:ind w:left="710" w:right="846"/>
        <w:jc w:val="both"/>
        <w:spacing w:before="122" w:after="5" w:line="259" w:lineRule="auto"/>
        <w:rPr>
          <w:i/>
          <w:sz w:val="24"/>
        </w:rPr>
      </w:pPr>
      <w:r>
        <w:rPr>
          <w:i/>
          <w:sz w:val="24"/>
        </w:rPr>
        <w:t xml:space="preserve">Таблица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11.17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 xml:space="preserve">Количество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автозаправочных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станций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Мурманской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области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за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период 2020-2023 гг., шт</w:t>
      </w:r>
      <w:r>
        <w:rPr>
          <w:i/>
          <w:sz w:val="24"/>
          <w:vertAlign w:val="superscript"/>
        </w:rPr>
        <w:footnoteReference w:id="35"/>
      </w:r>
      <w:r>
        <w:rPr>
          <w:i/>
          <w:sz w:val="24"/>
        </w:rPr>
        <w:t xml:space="preserve">.</w:t>
      </w:r>
      <w:r>
        <w:rPr>
          <w:i/>
          <w:sz w:val="24"/>
        </w:rPr>
      </w:r>
      <w:r>
        <w:rPr>
          <w:i/>
          <w:sz w:val="24"/>
        </w:rPr>
      </w:r>
    </w:p>
    <w:tbl>
      <w:tblPr>
        <w:tblStyle w:val="958"/>
        <w:tblW w:w="0" w:type="auto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5371"/>
        <w:gridCol w:w="850"/>
        <w:gridCol w:w="851"/>
        <w:gridCol w:w="850"/>
        <w:gridCol w:w="709"/>
        <w:gridCol w:w="850"/>
      </w:tblGrid>
      <w:tr>
        <w:tblPrEx/>
        <w:trPr>
          <w:trHeight w:val="486"/>
        </w:trPr>
        <w:tc>
          <w:tcPr>
            <w:tcW w:w="5371" w:type="dxa"/>
            <w:textDirection w:val="lrTb"/>
            <w:noWrap w:val="false"/>
          </w:tcPr>
          <w:p>
            <w:pPr>
              <w:pStyle w:val="964"/>
              <w:ind w:left="8"/>
              <w:spacing w:before="12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Показатель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81" w:right="70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2020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47" w:right="39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6" w:right="70"/>
              <w:spacing w:before="12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49" w:right="46"/>
              <w:spacing w:before="122"/>
              <w:rPr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2023</w:t>
            </w:r>
            <w:r>
              <w:rPr>
                <w:b/>
                <w:spacing w:val="-2"/>
                <w:sz w:val="20"/>
                <w:vertAlign w:val="superscript"/>
              </w:rPr>
              <w:footnoteReference w:id="36"/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9" w:right="46"/>
              <w:spacing w:before="122"/>
              <w:rPr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2024</w:t>
            </w:r>
            <w:r>
              <w:rPr>
                <w:b/>
                <w:spacing w:val="-2"/>
                <w:sz w:val="20"/>
                <w:vertAlign w:val="superscript"/>
              </w:rPr>
              <w:t xml:space="preserve">35</w:t>
            </w:r>
            <w:r>
              <w:rPr>
                <w:sz w:val="20"/>
                <w:vertAlign w:val="superscript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458"/>
        </w:trPr>
        <w:tc>
          <w:tcPr>
            <w:tcW w:w="5371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Количество</w:t>
            </w:r>
            <w:r>
              <w:rPr>
                <w:spacing w:val="-11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автозаправочных</w:t>
            </w:r>
            <w:r>
              <w:rPr>
                <w:spacing w:val="-11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станций</w:t>
            </w:r>
            <w:r>
              <w:rPr>
                <w:spacing w:val="-11"/>
                <w:sz w:val="20"/>
                <w:lang w:val="ru-RU"/>
              </w:rPr>
              <w:t xml:space="preserve"> </w:t>
            </w:r>
            <w:r>
              <w:rPr>
                <w:spacing w:val="-2"/>
                <w:sz w:val="20"/>
                <w:lang w:val="ru-RU"/>
              </w:rPr>
              <w:t xml:space="preserve">(АЗС),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  <w:p>
            <w:pPr>
              <w:pStyle w:val="964"/>
              <w:ind w:left="107"/>
              <w:jc w:val="left"/>
              <w:spacing w:line="214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в</w:t>
            </w:r>
            <w:r>
              <w:rPr>
                <w:spacing w:val="-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том</w:t>
            </w:r>
            <w:r>
              <w:rPr>
                <w:spacing w:val="-2"/>
                <w:sz w:val="20"/>
                <w:lang w:val="ru-RU"/>
              </w:rPr>
              <w:t xml:space="preserve"> числе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81" w:right="70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105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47" w:right="38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105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6" w:right="70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102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49" w:right="41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128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9" w:right="41"/>
              <w:spacing w:before="110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128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5371" w:type="dxa"/>
            <w:textDirection w:val="lrTb"/>
            <w:noWrap w:val="false"/>
          </w:tcPr>
          <w:p>
            <w:pPr>
              <w:pStyle w:val="964"/>
              <w:ind w:left="414"/>
              <w:jc w:val="left"/>
              <w:spacing w:line="211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многотопливные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 xml:space="preserve">заправочные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 xml:space="preserve">станции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(МТЗС)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81" w:right="70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20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47" w:right="44"/>
              <w:spacing w:line="211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0" w:right="70"/>
              <w:spacing w:line="211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49" w:right="47"/>
              <w:spacing w:line="211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9" w:right="47"/>
              <w:spacing w:line="211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460"/>
        </w:trPr>
        <w:tc>
          <w:tcPr>
            <w:tcW w:w="5371" w:type="dxa"/>
            <w:textDirection w:val="lrTb"/>
            <w:noWrap w:val="false"/>
          </w:tcPr>
          <w:p>
            <w:pPr>
              <w:pStyle w:val="964"/>
              <w:ind w:left="414"/>
              <w:jc w:val="left"/>
              <w:spacing w:line="225" w:lineRule="exac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-</w:t>
            </w:r>
            <w:r>
              <w:rPr>
                <w:spacing w:val="-1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автомобильные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газонаполнительные</w:t>
            </w:r>
            <w:r>
              <w:rPr>
                <w:spacing w:val="-11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компрессорные</w:t>
            </w:r>
            <w:r>
              <w:rPr>
                <w:spacing w:val="-12"/>
                <w:sz w:val="20"/>
                <w:lang w:val="ru-RU"/>
              </w:rPr>
              <w:t xml:space="preserve"> </w:t>
            </w:r>
            <w:r>
              <w:rPr>
                <w:spacing w:val="-2"/>
                <w:sz w:val="20"/>
                <w:lang w:val="ru-RU"/>
              </w:rPr>
              <w:t xml:space="preserve">станции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  <w:p>
            <w:pPr>
              <w:pStyle w:val="964"/>
              <w:ind w:left="107"/>
              <w:jc w:val="left"/>
              <w:spacing w:line="215" w:lineRule="exact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 xml:space="preserve">(АГНКС)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5" w:right="70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47" w:right="44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0" w:right="70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49" w:right="47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9" w:right="47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5371" w:type="dxa"/>
            <w:textDirection w:val="lrTb"/>
            <w:noWrap w:val="false"/>
          </w:tcPr>
          <w:p>
            <w:pPr>
              <w:pStyle w:val="964"/>
              <w:ind w:left="414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автомобильные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 xml:space="preserve">газозаправочные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 xml:space="preserve">станции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(АГЗС)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5" w:right="70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47" w:right="44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70" w:right="70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964"/>
              <w:ind w:left="49" w:right="41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10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49" w:right="41"/>
              <w:spacing w:line="210" w:lineRule="exact"/>
              <w:rPr>
                <w:sz w:val="20"/>
                <w:lang w:val="ru-RU"/>
              </w:rPr>
            </w:pPr>
            <w:r>
              <w:rPr>
                <w:spacing w:val="-5"/>
                <w:sz w:val="20"/>
                <w:lang w:val="ru-RU"/>
              </w:rPr>
              <w:t xml:space="preserve">13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</w:tr>
    </w:tbl>
    <w:p>
      <w:pPr>
        <w:pStyle w:val="961"/>
        <w:rPr>
          <w:i/>
          <w:sz w:val="20"/>
        </w:rPr>
      </w:pPr>
      <w:r>
        <w:rPr>
          <w:i/>
          <w:sz w:val="20"/>
        </w:rPr>
      </w:r>
      <w:r>
        <w:rPr>
          <w:i/>
          <w:sz w:val="20"/>
        </w:rPr>
      </w:r>
      <w:r>
        <w:rPr>
          <w:i/>
          <w:sz w:val="20"/>
        </w:rPr>
      </w:r>
    </w:p>
    <w:p>
      <w:pPr>
        <w:pStyle w:val="961"/>
        <w:rPr>
          <w:i/>
          <w:sz w:val="20"/>
        </w:rPr>
      </w:pPr>
      <w:r>
        <w:rPr>
          <w:i/>
          <w:sz w:val="20"/>
        </w:rPr>
      </w:r>
      <w:r>
        <w:rPr>
          <w:i/>
          <w:sz w:val="20"/>
        </w:rPr>
      </w:r>
      <w:r>
        <w:rPr>
          <w:i/>
          <w:sz w:val="20"/>
        </w:rPr>
      </w:r>
    </w:p>
    <w:p>
      <w:pPr>
        <w:pStyle w:val="961"/>
        <w:ind w:left="710" w:right="701" w:firstLine="707"/>
        <w:jc w:val="both"/>
        <w:spacing w:before="67"/>
      </w:pPr>
      <w:r>
        <w:t xml:space="preserve">По</w:t>
      </w:r>
      <w:r>
        <w:rPr>
          <w:spacing w:val="-12"/>
        </w:rPr>
        <w:t xml:space="preserve"> </w:t>
      </w:r>
      <w:r>
        <w:t xml:space="preserve">информации</w:t>
      </w:r>
      <w:r>
        <w:rPr>
          <w:spacing w:val="-14"/>
        </w:rPr>
        <w:t xml:space="preserve"> </w:t>
      </w:r>
      <w:r>
        <w:t xml:space="preserve">сайта</w:t>
      </w:r>
      <w:r>
        <w:rPr>
          <w:vertAlign w:val="superscript"/>
        </w:rPr>
        <w:footnoteReference w:id="37"/>
      </w:r>
      <w:r>
        <w:t xml:space="preserve">,</w:t>
      </w:r>
      <w:r>
        <w:rPr>
          <w:spacing w:val="-13"/>
        </w:rPr>
        <w:t xml:space="preserve"> </w:t>
      </w:r>
      <w:r>
        <w:t xml:space="preserve">в</w:t>
      </w:r>
      <w:r>
        <w:rPr>
          <w:spacing w:val="-16"/>
        </w:rPr>
        <w:t xml:space="preserve"> </w:t>
      </w:r>
      <w:r>
        <w:t xml:space="preserve">202</w:t>
      </w:r>
      <w:r>
        <w:t xml:space="preserve">4</w:t>
      </w:r>
      <w:r>
        <w:rPr>
          <w:spacing w:val="-12"/>
        </w:rPr>
        <w:t xml:space="preserve"> </w:t>
      </w:r>
      <w:r>
        <w:t xml:space="preserve">году</w:t>
      </w:r>
      <w:r>
        <w:rPr>
          <w:spacing w:val="-16"/>
        </w:rPr>
        <w:t xml:space="preserve"> </w:t>
      </w:r>
      <w:r>
        <w:t xml:space="preserve">в</w:t>
      </w:r>
      <w:r>
        <w:rPr>
          <w:spacing w:val="-13"/>
        </w:rPr>
        <w:t xml:space="preserve"> </w:t>
      </w:r>
      <w:r>
        <w:t xml:space="preserve">Мурманской</w:t>
      </w:r>
      <w:r>
        <w:rPr>
          <w:spacing w:val="-12"/>
        </w:rPr>
        <w:t xml:space="preserve"> </w:t>
      </w:r>
      <w:r>
        <w:t xml:space="preserve">области на</w:t>
      </w:r>
      <w:r>
        <w:rPr>
          <w:spacing w:val="-18"/>
        </w:rPr>
        <w:t xml:space="preserve"> </w:t>
      </w:r>
      <w:r>
        <w:t xml:space="preserve">автомобильных</w:t>
      </w:r>
      <w:r>
        <w:rPr>
          <w:spacing w:val="-17"/>
        </w:rPr>
        <w:t xml:space="preserve"> </w:t>
      </w:r>
      <w:r>
        <w:t xml:space="preserve">дорогах</w:t>
      </w:r>
      <w:r>
        <w:rPr>
          <w:spacing w:val="-18"/>
        </w:rPr>
        <w:t xml:space="preserve"> </w:t>
      </w:r>
      <w:r>
        <w:t xml:space="preserve">общего</w:t>
      </w:r>
      <w:r>
        <w:rPr>
          <w:spacing w:val="-17"/>
        </w:rPr>
        <w:t xml:space="preserve"> </w:t>
      </w:r>
      <w:r>
        <w:t xml:space="preserve">пользования</w:t>
      </w:r>
      <w:r>
        <w:rPr>
          <w:spacing w:val="-18"/>
        </w:rPr>
        <w:t xml:space="preserve"> </w:t>
      </w:r>
      <w:r>
        <w:t xml:space="preserve">было</w:t>
      </w:r>
      <w:r>
        <w:rPr>
          <w:spacing w:val="-1"/>
        </w:rPr>
        <w:t xml:space="preserve"> </w:t>
      </w:r>
      <w:r>
        <w:t xml:space="preserve">128</w:t>
      </w:r>
      <w:r>
        <w:rPr>
          <w:spacing w:val="-16"/>
        </w:rPr>
        <w:t xml:space="preserve"> </w:t>
      </w:r>
      <w:r>
        <w:t xml:space="preserve">АЗС.</w:t>
      </w:r>
      <w:r>
        <w:rPr>
          <w:spacing w:val="-17"/>
        </w:rPr>
        <w:t xml:space="preserve"> </w:t>
      </w:r>
      <w:r>
        <w:t xml:space="preserve">В</w:t>
      </w:r>
      <w:r>
        <w:rPr>
          <w:spacing w:val="-18"/>
        </w:rPr>
        <w:t xml:space="preserve"> </w:t>
      </w:r>
      <w:r>
        <w:t xml:space="preserve">том числе,</w:t>
      </w:r>
      <w:r>
        <w:rPr>
          <w:spacing w:val="-4"/>
        </w:rPr>
        <w:t xml:space="preserve"> </w:t>
      </w:r>
      <w:r>
        <w:t xml:space="preserve">13</w:t>
      </w:r>
      <w:r>
        <w:rPr>
          <w:spacing w:val="-1"/>
        </w:rPr>
        <w:t xml:space="preserve"> </w:t>
      </w:r>
      <w:r>
        <w:t xml:space="preserve">АЗС</w:t>
      </w:r>
      <w:r>
        <w:rPr>
          <w:spacing w:val="-5"/>
        </w:rPr>
        <w:t xml:space="preserve"> </w:t>
      </w:r>
      <w:r>
        <w:t xml:space="preserve">–</w:t>
      </w:r>
      <w:r>
        <w:rPr>
          <w:spacing w:val="-2"/>
        </w:rPr>
        <w:t xml:space="preserve"> </w:t>
      </w:r>
      <w:r>
        <w:t xml:space="preserve">ПАО</w:t>
      </w:r>
      <w:r>
        <w:rPr>
          <w:spacing w:val="-3"/>
        </w:rPr>
        <w:t xml:space="preserve"> </w:t>
      </w:r>
      <w:r>
        <w:t xml:space="preserve">«Газпромнефть»</w:t>
      </w:r>
      <w:r>
        <w:rPr>
          <w:spacing w:val="-4"/>
        </w:rPr>
        <w:t xml:space="preserve"> </w:t>
      </w:r>
      <w:r>
        <w:t xml:space="preserve">(ПАО</w:t>
      </w:r>
      <w:r>
        <w:rPr>
          <w:spacing w:val="-3"/>
        </w:rPr>
        <w:t xml:space="preserve"> </w:t>
      </w:r>
      <w:r>
        <w:t xml:space="preserve">«Газпром»</w:t>
      </w:r>
      <w:r>
        <w:rPr>
          <w:spacing w:val="-4"/>
        </w:rPr>
        <w:t xml:space="preserve"> </w:t>
      </w:r>
      <w:r>
        <w:t xml:space="preserve">открыл</w:t>
      </w:r>
      <w:r>
        <w:rPr>
          <w:spacing w:val="-3"/>
        </w:rPr>
        <w:t xml:space="preserve"> </w:t>
      </w:r>
      <w:r>
        <w:t xml:space="preserve">в</w:t>
      </w:r>
      <w:r>
        <w:rPr>
          <w:spacing w:val="-3"/>
        </w:rPr>
        <w:t xml:space="preserve"> </w:t>
      </w:r>
      <w:r>
        <w:t xml:space="preserve">2022 году</w:t>
      </w:r>
      <w:r>
        <w:rPr>
          <w:spacing w:val="-6"/>
        </w:rPr>
        <w:t xml:space="preserve"> </w:t>
      </w:r>
      <w:r>
        <w:t xml:space="preserve">6 АЗС, а в 2024 году – 7 новых АЗС), 34 АЗС – ПАО «Роснефть» и 10 автомобильных газозаправочных станций (АГЗС) газовой</w:t>
      </w:r>
      <w:r>
        <w:rPr>
          <w:spacing w:val="-2"/>
        </w:rPr>
        <w:t xml:space="preserve"> </w:t>
      </w:r>
      <w:r>
        <w:t xml:space="preserve">компании Panex, одной из крупнейших поставщиков сжиженного углеводородного газа в России. </w:t>
      </w:r>
      <w:r/>
    </w:p>
    <w:p>
      <w:pPr>
        <w:pStyle w:val="782"/>
        <w:ind w:left="1418"/>
        <w:spacing w:before="125"/>
      </w:pPr>
      <w:r>
        <w:t xml:space="preserve">Анализ</w:t>
      </w:r>
      <w:r>
        <w:rPr>
          <w:spacing w:val="-11"/>
        </w:rPr>
        <w:t xml:space="preserve"> </w:t>
      </w:r>
      <w:r>
        <w:t xml:space="preserve">портовой</w:t>
      </w:r>
      <w:r>
        <w:rPr>
          <w:spacing w:val="-9"/>
        </w:rPr>
        <w:t xml:space="preserve"> </w:t>
      </w:r>
      <w:r>
        <w:t xml:space="preserve">инфраструктуры</w:t>
      </w:r>
      <w:r>
        <w:rPr>
          <w:spacing w:val="-9"/>
        </w:rPr>
        <w:t xml:space="preserve"> </w:t>
      </w:r>
      <w:r>
        <w:t xml:space="preserve">Мурманской</w:t>
      </w:r>
      <w:r>
        <w:rPr>
          <w:spacing w:val="-11"/>
        </w:rPr>
        <w:t xml:space="preserve"> </w:t>
      </w:r>
      <w:r>
        <w:rPr>
          <w:spacing w:val="-2"/>
        </w:rPr>
        <w:t xml:space="preserve">области</w:t>
      </w:r>
      <w:r/>
    </w:p>
    <w:p>
      <w:pPr>
        <w:pStyle w:val="961"/>
        <w:ind w:left="710" w:right="703" w:firstLine="707"/>
        <w:jc w:val="both"/>
        <w:spacing w:before="115"/>
      </w:pPr>
      <w:r>
        <w:t xml:space="preserve">В Мурманской области действуют три морских порта – Мурманск, Кандалакша, Витино, которые составляют доминирующую долю общего грузооборота портов Арктической зоны РФ. Порт Мурманск –</w:t>
      </w:r>
      <w:r>
        <w:rPr>
          <w:spacing w:val="-3"/>
        </w:rPr>
        <w:t xml:space="preserve"> </w:t>
      </w:r>
      <w:r>
        <w:t xml:space="preserve">единственный глубоководный незамерзающий порт в европейской части России, имеющий прямой выход в Мировой океан и на трассы Северного морского пути (СМП) без прохождения международных проливов.</w:t>
      </w:r>
      <w:r/>
    </w:p>
    <w:p>
      <w:pPr>
        <w:pStyle w:val="961"/>
        <w:ind w:left="710" w:right="704" w:firstLine="707"/>
        <w:jc w:val="both"/>
      </w:pPr>
      <w:r>
        <w:t xml:space="preserve">Морской порт Мурманск расположен в средней и южной частях Кольского залива Баренцева моря, и включает в себя пять морских терминалов: морской терминал Териберка, терминал Ура-Губа, арктический терминал</w:t>
      </w:r>
      <w:r>
        <w:rPr>
          <w:spacing w:val="-18"/>
        </w:rPr>
        <w:t xml:space="preserve"> </w:t>
      </w:r>
      <w:r>
        <w:t xml:space="preserve">«Лиинахамари»,</w:t>
      </w:r>
      <w:r>
        <w:rPr>
          <w:spacing w:val="-17"/>
        </w:rPr>
        <w:t xml:space="preserve"> </w:t>
      </w:r>
      <w:r>
        <w:t xml:space="preserve">рейдовый</w:t>
      </w:r>
      <w:r>
        <w:rPr>
          <w:spacing w:val="-18"/>
        </w:rPr>
        <w:t xml:space="preserve"> </w:t>
      </w:r>
      <w:r>
        <w:t xml:space="preserve">терминал</w:t>
      </w:r>
      <w:r>
        <w:rPr>
          <w:spacing w:val="-17"/>
        </w:rPr>
        <w:t xml:space="preserve"> </w:t>
      </w:r>
      <w:r>
        <w:t xml:space="preserve">для</w:t>
      </w:r>
      <w:r>
        <w:rPr>
          <w:spacing w:val="-18"/>
        </w:rPr>
        <w:t xml:space="preserve"> </w:t>
      </w:r>
      <w:r>
        <w:t xml:space="preserve">перегрузки</w:t>
      </w:r>
      <w:r>
        <w:rPr>
          <w:spacing w:val="-17"/>
        </w:rPr>
        <w:t xml:space="preserve"> </w:t>
      </w:r>
      <w:r>
        <w:t xml:space="preserve">нефти</w:t>
      </w:r>
      <w:r>
        <w:rPr>
          <w:spacing w:val="-18"/>
        </w:rPr>
        <w:t xml:space="preserve"> </w:t>
      </w:r>
      <w:r>
        <w:t xml:space="preserve">у</w:t>
      </w:r>
      <w:r>
        <w:rPr>
          <w:spacing w:val="-17"/>
        </w:rPr>
        <w:t xml:space="preserve"> </w:t>
      </w:r>
      <w:r>
        <w:t xml:space="preserve">острова Колгуев и рейдовый терминал для перегрузки сжиженного природного газа </w:t>
      </w:r>
      <w:r>
        <w:rPr>
          <w:spacing w:val="-2"/>
        </w:rPr>
        <w:t xml:space="preserve">(СПГ).</w:t>
      </w:r>
      <w:r/>
    </w:p>
    <w:p>
      <w:pPr>
        <w:pStyle w:val="961"/>
        <w:ind w:left="710" w:right="709" w:firstLine="707"/>
        <w:jc w:val="both"/>
        <w:spacing w:before="1"/>
      </w:pPr>
      <w:r>
        <w:t xml:space="preserve">Услуги в порту оказывают: крупнейшее транспортное предприятие города</w:t>
      </w:r>
      <w:r>
        <w:rPr>
          <w:spacing w:val="76"/>
        </w:rPr>
        <w:t xml:space="preserve"> </w:t>
      </w:r>
      <w:r>
        <w:t xml:space="preserve">Мурманска</w:t>
      </w:r>
      <w:r>
        <w:rPr>
          <w:spacing w:val="76"/>
        </w:rPr>
        <w:t xml:space="preserve"> </w:t>
      </w:r>
      <w:r>
        <w:t xml:space="preserve">–</w:t>
      </w:r>
      <w:r>
        <w:rPr>
          <w:spacing w:val="77"/>
        </w:rPr>
        <w:t xml:space="preserve"> </w:t>
      </w:r>
      <w:r>
        <w:t xml:space="preserve">компания</w:t>
      </w:r>
      <w:r>
        <w:rPr>
          <w:spacing w:val="77"/>
        </w:rPr>
        <w:t xml:space="preserve"> </w:t>
      </w:r>
      <w:r>
        <w:t xml:space="preserve">«Мурманский</w:t>
      </w:r>
      <w:r>
        <w:rPr>
          <w:spacing w:val="76"/>
        </w:rPr>
        <w:t xml:space="preserve"> </w:t>
      </w:r>
      <w:r>
        <w:t xml:space="preserve">морской</w:t>
      </w:r>
      <w:r>
        <w:rPr>
          <w:spacing w:val="74"/>
        </w:rPr>
        <w:t xml:space="preserve"> </w:t>
      </w:r>
      <w:r>
        <w:t xml:space="preserve">торговый</w:t>
      </w:r>
      <w:r>
        <w:rPr>
          <w:spacing w:val="77"/>
        </w:rPr>
        <w:t xml:space="preserve"> </w:t>
      </w:r>
      <w:r>
        <w:rPr>
          <w:spacing w:val="-2"/>
        </w:rPr>
        <w:t xml:space="preserve">порт»,</w:t>
      </w:r>
      <w:r/>
    </w:p>
    <w:p>
      <w:pPr>
        <w:pStyle w:val="961"/>
        <w:ind w:left="710"/>
        <w:jc w:val="both"/>
        <w:spacing w:line="321" w:lineRule="exact"/>
      </w:pPr>
      <w:r>
        <w:t xml:space="preserve">«Морской</w:t>
      </w:r>
      <w:r>
        <w:rPr>
          <w:spacing w:val="74"/>
        </w:rPr>
        <w:t xml:space="preserve"> </w:t>
      </w:r>
      <w:r>
        <w:t xml:space="preserve">рыбный</w:t>
      </w:r>
      <w:r>
        <w:rPr>
          <w:spacing w:val="73"/>
        </w:rPr>
        <w:t xml:space="preserve"> </w:t>
      </w:r>
      <w:r>
        <w:t xml:space="preserve">порт»,</w:t>
      </w:r>
      <w:r>
        <w:rPr>
          <w:spacing w:val="74"/>
        </w:rPr>
        <w:t xml:space="preserve"> </w:t>
      </w:r>
      <w:r>
        <w:t xml:space="preserve">«Мурманский</w:t>
      </w:r>
      <w:r>
        <w:rPr>
          <w:spacing w:val="75"/>
        </w:rPr>
        <w:t xml:space="preserve"> </w:t>
      </w:r>
      <w:r>
        <w:t xml:space="preserve">балкерный</w:t>
      </w:r>
      <w:r>
        <w:rPr>
          <w:spacing w:val="75"/>
        </w:rPr>
        <w:t xml:space="preserve"> </w:t>
      </w:r>
      <w:r>
        <w:t xml:space="preserve">терминал</w:t>
      </w:r>
      <w:r>
        <w:rPr>
          <w:spacing w:val="73"/>
        </w:rPr>
        <w:t xml:space="preserve"> </w:t>
      </w:r>
      <w:r>
        <w:rPr>
          <w:spacing w:val="-2"/>
        </w:rPr>
        <w:t xml:space="preserve">«Еврохим»,</w:t>
      </w:r>
      <w:r/>
    </w:p>
    <w:p>
      <w:pPr>
        <w:pStyle w:val="961"/>
        <w:ind w:left="710" w:right="707"/>
        <w:jc w:val="both"/>
      </w:pPr>
      <w:r>
        <w:t xml:space="preserve">«Мурманское морское пароходство», «Нефтяной терминал «Лавна», пассажирский порт и другие.</w:t>
      </w:r>
      <w:r/>
    </w:p>
    <w:p>
      <w:pPr>
        <w:pStyle w:val="961"/>
        <w:ind w:left="710" w:right="702" w:firstLine="707"/>
        <w:jc w:val="both"/>
        <w:spacing w:before="1"/>
      </w:pPr>
      <w:r>
        <w:t xml:space="preserve">Мурманский порт входит в пятерку крупнейших портов России по объему перевезенных грузов, и является вторым по величине Северо- Западного федерального округа (после порта в Санкт-Петербурге), обеспечивая</w:t>
      </w:r>
      <w:r>
        <w:rPr>
          <w:spacing w:val="-9"/>
        </w:rPr>
        <w:t xml:space="preserve"> </w:t>
      </w:r>
      <w:r>
        <w:t xml:space="preserve">пятую</w:t>
      </w:r>
      <w:r>
        <w:rPr>
          <w:spacing w:val="-8"/>
        </w:rPr>
        <w:t xml:space="preserve"> </w:t>
      </w:r>
      <w:r>
        <w:t xml:space="preserve">часть</w:t>
      </w:r>
      <w:r>
        <w:rPr>
          <w:spacing w:val="-10"/>
        </w:rPr>
        <w:t xml:space="preserve"> </w:t>
      </w:r>
      <w:r>
        <w:t xml:space="preserve">всех</w:t>
      </w:r>
      <w:r>
        <w:rPr>
          <w:spacing w:val="-9"/>
        </w:rPr>
        <w:t xml:space="preserve"> </w:t>
      </w:r>
      <w:r>
        <w:t xml:space="preserve">общероссийских</w:t>
      </w:r>
      <w:r>
        <w:rPr>
          <w:spacing w:val="-9"/>
        </w:rPr>
        <w:t xml:space="preserve"> </w:t>
      </w:r>
      <w:r>
        <w:t xml:space="preserve">морских</w:t>
      </w:r>
      <w:r>
        <w:rPr>
          <w:spacing w:val="-11"/>
        </w:rPr>
        <w:t xml:space="preserve"> </w:t>
      </w:r>
      <w:r>
        <w:t xml:space="preserve">перевозок.</w:t>
      </w:r>
      <w:r>
        <w:rPr>
          <w:spacing w:val="-10"/>
        </w:rPr>
        <w:t xml:space="preserve"> </w:t>
      </w:r>
      <w:r>
        <w:t xml:space="preserve">По</w:t>
      </w:r>
      <w:r>
        <w:rPr>
          <w:spacing w:val="-11"/>
        </w:rPr>
        <w:t xml:space="preserve"> </w:t>
      </w:r>
      <w:r>
        <w:t xml:space="preserve">итогам 2023 года грузооборот Мурманского порта вырос на 2,8% и достиг 57,8 млн тонн за январь – март 2024 года грузооборот портов Мурманска составил</w:t>
      </w:r>
      <w:r>
        <w:rPr>
          <w:spacing w:val="80"/>
        </w:rPr>
        <w:t xml:space="preserve"> </w:t>
      </w:r>
      <w:r>
        <w:t xml:space="preserve">13,6 млн тонн, что на 9,1% меньше, чем за тот же период 2023 года.</w:t>
      </w:r>
      <w:r/>
    </w:p>
    <w:p>
      <w:pPr>
        <w:pStyle w:val="961"/>
        <w:ind w:left="710" w:right="710" w:firstLine="707"/>
        <w:jc w:val="both"/>
      </w:pPr>
      <w:r>
        <w:t xml:space="preserve">Мурманск считается опорным</w:t>
      </w:r>
      <w:r>
        <w:rPr>
          <w:spacing w:val="-1"/>
        </w:rPr>
        <w:t xml:space="preserve"> </w:t>
      </w:r>
      <w:r>
        <w:t xml:space="preserve">портом</w:t>
      </w:r>
      <w:r>
        <w:rPr>
          <w:spacing w:val="-1"/>
        </w:rPr>
        <w:t xml:space="preserve"> </w:t>
      </w:r>
      <w:r>
        <w:t xml:space="preserve">российской Арктики и стартовой точкой</w:t>
      </w:r>
      <w:r>
        <w:rPr>
          <w:spacing w:val="-7"/>
        </w:rPr>
        <w:t xml:space="preserve"> </w:t>
      </w:r>
      <w:r>
        <w:t xml:space="preserve">Северного</w:t>
      </w:r>
      <w:r>
        <w:rPr>
          <w:spacing w:val="-7"/>
        </w:rPr>
        <w:t xml:space="preserve"> </w:t>
      </w:r>
      <w:r>
        <w:t xml:space="preserve">морского</w:t>
      </w:r>
      <w:r>
        <w:rPr>
          <w:spacing w:val="-7"/>
        </w:rPr>
        <w:t xml:space="preserve"> </w:t>
      </w:r>
      <w:r>
        <w:t xml:space="preserve">пути</w:t>
      </w:r>
      <w:r>
        <w:rPr>
          <w:spacing w:val="-7"/>
        </w:rPr>
        <w:t xml:space="preserve"> </w:t>
      </w:r>
      <w:r>
        <w:t xml:space="preserve">по</w:t>
      </w:r>
      <w:r>
        <w:rPr>
          <w:spacing w:val="-7"/>
        </w:rPr>
        <w:t xml:space="preserve"> </w:t>
      </w:r>
      <w:r>
        <w:t xml:space="preserve">направлению</w:t>
      </w:r>
      <w:r>
        <w:rPr>
          <w:spacing w:val="-8"/>
        </w:rPr>
        <w:t xml:space="preserve"> </w:t>
      </w:r>
      <w:r>
        <w:t xml:space="preserve">с</w:t>
      </w:r>
      <w:r>
        <w:rPr>
          <w:spacing w:val="-8"/>
        </w:rPr>
        <w:t xml:space="preserve"> </w:t>
      </w:r>
      <w:r>
        <w:t xml:space="preserve">Запада.</w:t>
      </w:r>
      <w:r>
        <w:rPr>
          <w:spacing w:val="-8"/>
        </w:rPr>
        <w:t xml:space="preserve"> </w:t>
      </w:r>
      <w:r>
        <w:t xml:space="preserve">В</w:t>
      </w:r>
      <w:r>
        <w:rPr>
          <w:spacing w:val="-8"/>
        </w:rPr>
        <w:t xml:space="preserve"> </w:t>
      </w:r>
      <w:r>
        <w:t xml:space="preserve">этом</w:t>
      </w:r>
      <w:r>
        <w:rPr>
          <w:spacing w:val="-7"/>
        </w:rPr>
        <w:t xml:space="preserve"> </w:t>
      </w:r>
      <w:r>
        <w:t xml:space="preserve">году</w:t>
      </w:r>
      <w:r>
        <w:rPr>
          <w:spacing w:val="-11"/>
        </w:rPr>
        <w:t xml:space="preserve"> </w:t>
      </w:r>
      <w:r>
        <w:t xml:space="preserve">почти в</w:t>
      </w:r>
      <w:r>
        <w:t xml:space="preserve">есь грузооборот предприятия по СМП обеспечивается за счет навалочных грузов. В прошлом был большой поток по генеральным грузам за счет проектов по строительству транспортной инфраструктуры, предприятий по переработке и добыче полезных ископаемых в Арктике.</w:t>
      </w:r>
      <w:r/>
    </w:p>
    <w:p>
      <w:pPr>
        <w:pStyle w:val="961"/>
        <w:ind w:left="710" w:right="702" w:firstLine="707"/>
        <w:jc w:val="both"/>
        <w:spacing w:before="1"/>
      </w:pPr>
      <w:r>
        <w:t xml:space="preserve">Сейчас из-за санкций многие из этих проектов замедлились, соответственно, уменьшились и перевозки материалов для их реализации. В итоге до конца года в ММТП могут достичь показателей в 600 тысяч тонн на</w:t>
      </w:r>
      <w:r>
        <w:t xml:space="preserve">валочных грузов против миллиона, переваленного в прошлом году. Грузы по арктической программе обрабатываются на причале №15. В рамках Северного завоза здесь идет обработка щебня. По данным на 2023 год, мощности порта Мурманска составляют 56 млн тонн в год.</w:t>
      </w:r>
      <w:r/>
    </w:p>
    <w:p>
      <w:pPr>
        <w:pStyle w:val="961"/>
        <w:jc w:val="both"/>
        <w:sectPr>
          <w:footerReference w:type="default" r:id="rId10"/>
          <w:footnotePr/>
          <w:endnotePr/>
          <w:type w:val="nextPage"/>
          <w:pgSz w:w="11910" w:h="16840" w:orient="portrait"/>
          <w:pgMar w:top="1040" w:right="141" w:bottom="920" w:left="992" w:header="0" w:footer="731" w:gutter="0"/>
          <w:cols w:num="1" w:sep="0" w:space="720" w:equalWidth="1"/>
          <w:docGrid w:linePitch="360"/>
        </w:sectPr>
      </w:pPr>
      <w:r/>
      <w:r/>
    </w:p>
    <w:p>
      <w:pPr>
        <w:pStyle w:val="961"/>
        <w:ind w:left="723"/>
        <w:rPr>
          <w:sz w:val="20"/>
        </w:rPr>
      </w:pPr>
      <w:r>
        <w:rPr>
          <w:sz w:val="20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876925" cy="2918460"/>
                <wp:effectExtent l="0" t="0" r="0" b="5714"/>
                <wp:docPr id="8" name="Group 35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876925" cy="2918460"/>
                          <a:chOff x="0" y="0"/>
                          <a:chExt cx="5876925" cy="2918460"/>
                        </a:xfrm>
                      </wpg:grpSpPr>
                      <pic:pic xmlns:pic="http://schemas.openxmlformats.org/drawingml/2006/picture">
                        <pic:nvPicPr>
                          <pic:cNvPr id="3523" name="Image 3523"/>
                          <pic:cNvPicPr/>
                          <pic:nvPr/>
                        </pic:nvPicPr>
                        <pic:blipFill>
                          <a:blip r:embed="rId15"/>
                          <a:stretch/>
                        </pic:blipFill>
                        <pic:spPr bwMode="auto">
                          <a:xfrm>
                            <a:off x="9525" y="9588"/>
                            <a:ext cx="5857620" cy="28994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24" name=""/>
                        <wps:cNvSpPr/>
                        <wps:spPr bwMode="auto">
                          <a:xfrm>
                            <a:off x="4762" y="4762"/>
                            <a:ext cx="5867399" cy="2908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67400" h="2908935" fill="norm" stroke="1" extrusionOk="0">
                                <a:moveTo>
                                  <a:pt x="0" y="2908934"/>
                                </a:moveTo>
                                <a:lnTo>
                                  <a:pt x="5867272" y="2908934"/>
                                </a:lnTo>
                                <a:lnTo>
                                  <a:pt x="58672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0893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39B1C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" o:spid="_x0000_s0000" style="width:462.75pt;height:229.80pt;mso-wrap-distance-left:0.00pt;mso-wrap-distance-top:0.00pt;mso-wrap-distance-right:0.00pt;mso-wrap-distance-bottom:0.00pt;" coordorigin="0,0" coordsize="58769,29184">
                <v:shapetype type="#_x0000_t75" o:spt="75" coordsize="21600,21600" o:preferrelative="t" path="m@4@5l@4@11@9@11@9@5xe"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</v:shapetype>
                <v:shape id="_x0000_i8" o:spid="_x0000_s8" type="#_x0000_t75" style="position:absolute;left:95;top:95;width:58576;height:28994;" stroked="false">
                  <v:path textboxrect="0,0,0,0"/>
                  <v:imagedata r:id="rId15" o:title=""/>
                </v:shape>
                <v:shape id="shape 9" o:spid="_x0000_s9" style="position:absolute;left:47;top:47;width:58673;height:29089;visibility:visible;" path="m0,99998l99998,99998l99998,0l0,0l0,99998xe" coordsize="100000,100000" filled="f" strokecolor="#39B1C3" strokeweight="0.75pt">
                  <v:path textboxrect="0,0,100000,100000"/>
                  <v:stroke dashstyle="solid"/>
                </v:shape>
              </v:group>
            </w:pict>
          </mc:Fallback>
        </mc:AlternateContent>
      </w:r>
      <w:r>
        <w:rPr>
          <w:sz w:val="20"/>
        </w:rPr>
      </w:r>
      <w:r>
        <w:rPr>
          <w:sz w:val="20"/>
        </w:rPr>
      </w:r>
    </w:p>
    <w:p>
      <w:pPr>
        <w:ind w:left="2394"/>
        <w:jc w:val="both"/>
        <w:spacing w:before="84"/>
        <w:rPr>
          <w:sz w:val="24"/>
        </w:rPr>
      </w:pPr>
      <w:r>
        <w:rPr>
          <w:i/>
          <w:sz w:val="24"/>
        </w:rPr>
        <w:t xml:space="preserve">Рисунок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11.22 -</w:t>
      </w:r>
      <w:r>
        <w:rPr>
          <w:i/>
          <w:spacing w:val="73"/>
          <w:sz w:val="24"/>
        </w:rPr>
        <w:t xml:space="preserve">  </w:t>
      </w:r>
      <w:r>
        <w:rPr>
          <w:i/>
          <w:sz w:val="24"/>
        </w:rPr>
        <w:t xml:space="preserve">Схема Морского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порта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Мурманск </w:t>
      </w:r>
      <w:r>
        <w:rPr>
          <w:i/>
          <w:sz w:val="24"/>
          <w:vertAlign w:val="superscript"/>
        </w:rPr>
        <w:footnoteReference w:id="38"/>
      </w:r>
      <w:r>
        <w:rPr>
          <w:sz w:val="24"/>
        </w:rPr>
      </w:r>
    </w:p>
    <w:p>
      <w:pPr>
        <w:pStyle w:val="961"/>
        <w:ind w:left="710" w:right="703" w:firstLine="707"/>
        <w:jc w:val="both"/>
        <w:spacing w:before="143"/>
      </w:pPr>
      <w:r>
        <w:t xml:space="preserve">К</w:t>
      </w:r>
      <w:r>
        <w:rPr>
          <w:spacing w:val="-2"/>
        </w:rPr>
        <w:t xml:space="preserve"> </w:t>
      </w:r>
      <w:r>
        <w:t xml:space="preserve">2027 году мощности порта Мурманска планируется увеличить в два раза</w:t>
      </w:r>
      <w:r>
        <w:rPr>
          <w:spacing w:val="-10"/>
        </w:rPr>
        <w:t xml:space="preserve"> </w:t>
      </w:r>
      <w:r>
        <w:t xml:space="preserve">–</w:t>
      </w:r>
      <w:r>
        <w:rPr>
          <w:spacing w:val="-9"/>
        </w:rPr>
        <w:t xml:space="preserve"> </w:t>
      </w:r>
      <w:r>
        <w:t xml:space="preserve">до</w:t>
      </w:r>
      <w:r>
        <w:rPr>
          <w:spacing w:val="-9"/>
        </w:rPr>
        <w:t xml:space="preserve"> </w:t>
      </w:r>
      <w:r>
        <w:t xml:space="preserve">110</w:t>
      </w:r>
      <w:r>
        <w:rPr>
          <w:spacing w:val="-9"/>
        </w:rPr>
        <w:t xml:space="preserve"> </w:t>
      </w:r>
      <w:r>
        <w:t xml:space="preserve">т</w:t>
      </w:r>
      <w:r>
        <w:rPr>
          <w:spacing w:val="-8"/>
        </w:rPr>
        <w:t xml:space="preserve"> </w:t>
      </w:r>
      <w:r>
        <w:t xml:space="preserve">грузов,</w:t>
      </w:r>
      <w:r>
        <w:rPr>
          <w:spacing w:val="-8"/>
        </w:rPr>
        <w:t xml:space="preserve"> </w:t>
      </w:r>
      <w:r>
        <w:t xml:space="preserve">а</w:t>
      </w:r>
      <w:r>
        <w:rPr>
          <w:spacing w:val="-8"/>
        </w:rPr>
        <w:t xml:space="preserve"> </w:t>
      </w:r>
      <w:r>
        <w:t xml:space="preserve">к</w:t>
      </w:r>
      <w:r>
        <w:rPr>
          <w:spacing w:val="-7"/>
        </w:rPr>
        <w:t xml:space="preserve"> </w:t>
      </w:r>
      <w:r>
        <w:t xml:space="preserve">2030</w:t>
      </w:r>
      <w:r>
        <w:rPr>
          <w:spacing w:val="-9"/>
        </w:rPr>
        <w:t xml:space="preserve"> </w:t>
      </w:r>
      <w:r>
        <w:t xml:space="preserve">году</w:t>
      </w:r>
      <w:r>
        <w:rPr>
          <w:spacing w:val="-11"/>
        </w:rPr>
        <w:t xml:space="preserve"> </w:t>
      </w:r>
      <w:r>
        <w:t xml:space="preserve">предполагается</w:t>
      </w:r>
      <w:r>
        <w:rPr>
          <w:spacing w:val="-7"/>
        </w:rPr>
        <w:t xml:space="preserve"> </w:t>
      </w:r>
      <w:r>
        <w:t xml:space="preserve">удвоить</w:t>
      </w:r>
      <w:r>
        <w:rPr>
          <w:spacing w:val="-11"/>
        </w:rPr>
        <w:t xml:space="preserve"> </w:t>
      </w:r>
      <w:r>
        <w:t xml:space="preserve">общую</w:t>
      </w:r>
      <w:r>
        <w:rPr>
          <w:spacing w:val="-8"/>
        </w:rPr>
        <w:t xml:space="preserve"> </w:t>
      </w:r>
      <w:r>
        <w:t xml:space="preserve">мощность морских портов Арктического бассейна. Если в прошлом году она составила 123 </w:t>
      </w:r>
      <w:r>
        <w:t xml:space="preserve">млн тонн, то к 2030 году планируется достичь уровня в 252 млн тонн, в том числе за счет строительства новых терминалов, расширения железнодорожных подходов, а именно: запуска «Арктической перевалки», порта «Лавна» и контейнерного терминала «Русатом Карго».</w:t>
      </w:r>
      <w:r/>
    </w:p>
    <w:p>
      <w:pPr>
        <w:pStyle w:val="961"/>
        <w:ind w:left="710" w:right="707" w:firstLine="707"/>
        <w:jc w:val="both"/>
      </w:pPr>
      <w:r>
        <w:t xml:space="preserve">За первое полугодие 2023 года перевалка </w:t>
      </w:r>
      <w:r>
        <w:t xml:space="preserve">грузов через порт Мурманска увеличилась до 912,8 тыс. тонн (+28,4%). Основной рост пришелся на уголь, кокс, щебень, песок. При этом перевалка инертных материалов за шесть месяцев 2023 года выросла на 92,4% по сравнению с аналогичным периодом прошлого года.</w:t>
      </w:r>
      <w:r/>
    </w:p>
    <w:p>
      <w:pPr>
        <w:pStyle w:val="961"/>
        <w:ind w:left="710" w:right="707" w:firstLine="707"/>
        <w:jc w:val="both"/>
      </w:pPr>
      <w:r>
        <w:t xml:space="preserve">Строительство морского навалочного терминала ООО «Морской терминал</w:t>
      </w:r>
      <w:r>
        <w:rPr>
          <w:spacing w:val="-6"/>
        </w:rPr>
        <w:t xml:space="preserve"> </w:t>
      </w:r>
      <w:r>
        <w:t xml:space="preserve">«Тулома»»</w:t>
      </w:r>
      <w:r>
        <w:rPr>
          <w:spacing w:val="-7"/>
        </w:rPr>
        <w:t xml:space="preserve"> </w:t>
      </w:r>
      <w:r>
        <w:t xml:space="preserve">в</w:t>
      </w:r>
      <w:r>
        <w:rPr>
          <w:spacing w:val="-6"/>
        </w:rPr>
        <w:t xml:space="preserve"> </w:t>
      </w:r>
      <w:r>
        <w:t xml:space="preserve">селе</w:t>
      </w:r>
      <w:r>
        <w:rPr>
          <w:spacing w:val="-3"/>
        </w:rPr>
        <w:t xml:space="preserve"> </w:t>
      </w:r>
      <w:r>
        <w:t xml:space="preserve">Минькино</w:t>
      </w:r>
      <w:r>
        <w:rPr>
          <w:spacing w:val="-5"/>
        </w:rPr>
        <w:t xml:space="preserve"> </w:t>
      </w:r>
      <w:r>
        <w:t xml:space="preserve">в</w:t>
      </w:r>
      <w:r>
        <w:rPr>
          <w:spacing w:val="-6"/>
        </w:rPr>
        <w:t xml:space="preserve"> </w:t>
      </w:r>
      <w:r>
        <w:t xml:space="preserve">районе</w:t>
      </w:r>
      <w:r>
        <w:rPr>
          <w:spacing w:val="-5"/>
        </w:rPr>
        <w:t xml:space="preserve"> </w:t>
      </w:r>
      <w:r>
        <w:t xml:space="preserve">устья</w:t>
      </w:r>
      <w:r>
        <w:rPr>
          <w:spacing w:val="-5"/>
        </w:rPr>
        <w:t xml:space="preserve"> </w:t>
      </w:r>
      <w:r>
        <w:t xml:space="preserve">реки</w:t>
      </w:r>
      <w:r>
        <w:rPr>
          <w:spacing w:val="-7"/>
        </w:rPr>
        <w:t xml:space="preserve"> </w:t>
      </w:r>
      <w:r>
        <w:t xml:space="preserve">Лавна</w:t>
      </w:r>
      <w:r>
        <w:rPr>
          <w:spacing w:val="-5"/>
        </w:rPr>
        <w:t xml:space="preserve"> </w:t>
      </w:r>
      <w:r>
        <w:t xml:space="preserve">на</w:t>
      </w:r>
      <w:r>
        <w:rPr>
          <w:spacing w:val="-5"/>
        </w:rPr>
        <w:t xml:space="preserve"> </w:t>
      </w:r>
      <w:r>
        <w:t xml:space="preserve">западном берегу Кольского залива началось в мае 2020 года. Проекту «Строительство морского специализированного терминала навалочных грузов в морском порту Мурманск» был присвоен статус стратегического инвестиционного проекта Мурманской области.</w:t>
      </w:r>
      <w:r/>
    </w:p>
    <w:p>
      <w:pPr>
        <w:pStyle w:val="961"/>
        <w:ind w:left="710" w:right="707" w:firstLine="707"/>
        <w:jc w:val="both"/>
      </w:pPr>
      <w:r>
        <w:t xml:space="preserve">В</w:t>
      </w:r>
      <w:r>
        <w:rPr>
          <w:spacing w:val="-5"/>
        </w:rPr>
        <w:t xml:space="preserve"> </w:t>
      </w:r>
      <w:r>
        <w:t xml:space="preserve">2023</w:t>
      </w:r>
      <w:r>
        <w:rPr>
          <w:spacing w:val="-5"/>
        </w:rPr>
        <w:t xml:space="preserve"> </w:t>
      </w:r>
      <w:r>
        <w:t xml:space="preserve">году</w:t>
      </w:r>
      <w:r>
        <w:rPr>
          <w:spacing w:val="-9"/>
        </w:rPr>
        <w:t xml:space="preserve"> </w:t>
      </w:r>
      <w:r>
        <w:t xml:space="preserve">был</w:t>
      </w:r>
      <w:r>
        <w:rPr>
          <w:spacing w:val="-6"/>
        </w:rPr>
        <w:t xml:space="preserve"> </w:t>
      </w:r>
      <w:r>
        <w:t xml:space="preserve">введён</w:t>
      </w:r>
      <w:r>
        <w:rPr>
          <w:spacing w:val="-1"/>
        </w:rPr>
        <w:t xml:space="preserve"> </w:t>
      </w:r>
      <w:r>
        <w:t xml:space="preserve">в</w:t>
      </w:r>
      <w:r>
        <w:rPr>
          <w:spacing w:val="-6"/>
        </w:rPr>
        <w:t xml:space="preserve"> </w:t>
      </w:r>
      <w:r>
        <w:t xml:space="preserve">эксплуатацию</w:t>
      </w:r>
      <w:r>
        <w:rPr>
          <w:spacing w:val="-6"/>
        </w:rPr>
        <w:t xml:space="preserve"> </w:t>
      </w:r>
      <w:r>
        <w:t xml:space="preserve">Морской</w:t>
      </w:r>
      <w:r>
        <w:rPr>
          <w:spacing w:val="-5"/>
        </w:rPr>
        <w:t xml:space="preserve"> </w:t>
      </w:r>
      <w:r>
        <w:t xml:space="preserve">навалочный</w:t>
      </w:r>
      <w:r>
        <w:rPr>
          <w:spacing w:val="-5"/>
        </w:rPr>
        <w:t xml:space="preserve"> </w:t>
      </w:r>
      <w:r>
        <w:t xml:space="preserve">терминал ООО «Морской терминал «Тулома»» в Минькино. Объект предназначен для экспорта минеральных удобрений и апатитового концентрата. На начальном </w:t>
      </w:r>
      <w:r/>
      <w:r>
        <w:t xml:space="preserve">этапе мощность терминала составит 6 млн тонн грузов в год, в перспективе намечено увеличение оборота до 10 млн тонн.</w:t>
      </w:r>
      <w:r/>
      <w:r/>
    </w:p>
    <w:p>
      <w:pPr>
        <w:pStyle w:val="961"/>
        <w:ind w:left="710" w:right="712" w:firstLine="707"/>
        <w:jc w:val="both"/>
      </w:pPr>
      <w:r>
        <w:t xml:space="preserve">Мурманская область продолжает наращивать логистические мощности и вносить свой вклад в развитие грузоперевозок Северного морского пути.</w:t>
      </w:r>
      <w:r/>
    </w:p>
    <w:p>
      <w:pPr>
        <w:pStyle w:val="961"/>
        <w:ind w:left="710" w:right="705" w:firstLine="707"/>
        <w:jc w:val="both"/>
      </w:pPr>
      <w:r>
        <w:t xml:space="preserve">По информации на август 2024 года, реализация проекта «Витино: морской порт и нефтебаза» компании «Норд Стар» в Кандалакшском районе находится</w:t>
      </w:r>
      <w:r>
        <w:rPr>
          <w:spacing w:val="-1"/>
        </w:rPr>
        <w:t xml:space="preserve"> </w:t>
      </w:r>
      <w:r>
        <w:t xml:space="preserve">в</w:t>
      </w:r>
      <w:r>
        <w:rPr>
          <w:spacing w:val="-2"/>
        </w:rPr>
        <w:t xml:space="preserve"> </w:t>
      </w:r>
      <w:r>
        <w:t xml:space="preserve">высокой</w:t>
      </w:r>
      <w:r>
        <w:rPr>
          <w:spacing w:val="-1"/>
        </w:rPr>
        <w:t xml:space="preserve"> </w:t>
      </w:r>
      <w:r>
        <w:t xml:space="preserve">степени</w:t>
      </w:r>
      <w:r>
        <w:rPr>
          <w:spacing w:val="-1"/>
        </w:rPr>
        <w:t xml:space="preserve"> </w:t>
      </w:r>
      <w:r>
        <w:t xml:space="preserve">готовности.</w:t>
      </w:r>
      <w:r>
        <w:rPr>
          <w:spacing w:val="-2"/>
        </w:rPr>
        <w:t xml:space="preserve"> </w:t>
      </w:r>
      <w:r>
        <w:t xml:space="preserve">Ввод в</w:t>
      </w:r>
      <w:r>
        <w:rPr>
          <w:spacing w:val="-2"/>
        </w:rPr>
        <w:t xml:space="preserve"> </w:t>
      </w:r>
      <w:r>
        <w:t xml:space="preserve">эксплуатацию</w:t>
      </w:r>
      <w:r>
        <w:rPr>
          <w:spacing w:val="-3"/>
        </w:rPr>
        <w:t xml:space="preserve"> </w:t>
      </w:r>
      <w:r>
        <w:t xml:space="preserve">запланирован на</w:t>
      </w:r>
      <w:r>
        <w:rPr>
          <w:spacing w:val="-15"/>
        </w:rPr>
        <w:t xml:space="preserve"> </w:t>
      </w:r>
      <w:r>
        <w:t xml:space="preserve">II</w:t>
      </w:r>
      <w:r>
        <w:rPr>
          <w:spacing w:val="-15"/>
        </w:rPr>
        <w:t xml:space="preserve"> </w:t>
      </w:r>
      <w:r>
        <w:t xml:space="preserve">квартал</w:t>
      </w:r>
      <w:r>
        <w:rPr>
          <w:spacing w:val="-16"/>
        </w:rPr>
        <w:t xml:space="preserve"> </w:t>
      </w:r>
      <w:r>
        <w:t xml:space="preserve">2025</w:t>
      </w:r>
      <w:r>
        <w:rPr>
          <w:spacing w:val="-14"/>
        </w:rPr>
        <w:t xml:space="preserve"> </w:t>
      </w:r>
      <w:r>
        <w:t xml:space="preserve">года.</w:t>
      </w:r>
      <w:r>
        <w:rPr>
          <w:spacing w:val="-15"/>
        </w:rPr>
        <w:t xml:space="preserve"> </w:t>
      </w:r>
      <w:r>
        <w:t xml:space="preserve">Объём</w:t>
      </w:r>
      <w:r>
        <w:rPr>
          <w:spacing w:val="-15"/>
        </w:rPr>
        <w:t xml:space="preserve"> </w:t>
      </w:r>
      <w:r>
        <w:t xml:space="preserve">инвестиций</w:t>
      </w:r>
      <w:r>
        <w:rPr>
          <w:spacing w:val="-14"/>
        </w:rPr>
        <w:t xml:space="preserve"> </w:t>
      </w:r>
      <w:r>
        <w:t xml:space="preserve">составил</w:t>
      </w:r>
      <w:r>
        <w:rPr>
          <w:spacing w:val="-15"/>
        </w:rPr>
        <w:t xml:space="preserve"> </w:t>
      </w:r>
      <w:r>
        <w:t xml:space="preserve">1,58</w:t>
      </w:r>
      <w:r>
        <w:rPr>
          <w:spacing w:val="-14"/>
        </w:rPr>
        <w:t xml:space="preserve"> </w:t>
      </w:r>
      <w:r>
        <w:t xml:space="preserve">млрд</w:t>
      </w:r>
      <w:r>
        <w:rPr>
          <w:spacing w:val="-14"/>
        </w:rPr>
        <w:t xml:space="preserve"> </w:t>
      </w:r>
      <w:r>
        <w:t xml:space="preserve">рублей,</w:t>
      </w:r>
      <w:r>
        <w:rPr>
          <w:spacing w:val="-15"/>
        </w:rPr>
        <w:t xml:space="preserve"> </w:t>
      </w:r>
      <w:r>
        <w:t xml:space="preserve">создано 125 рабочих мест.</w:t>
      </w:r>
      <w:r/>
    </w:p>
    <w:p>
      <w:pPr>
        <w:pStyle w:val="961"/>
        <w:ind w:left="710" w:right="707" w:firstLine="707"/>
        <w:jc w:val="both"/>
      </w:pPr>
      <w:r>
        <w:t xml:space="preserve">Международный порт Витино ориентирован на работу со странами Азиатско-Тихоокеанского региона. Цель проекта «Витино: морской порт и нефтебаза» – создание условий для роста российского внешнеторгового оборота и возобновление груз</w:t>
      </w:r>
      <w:r>
        <w:t xml:space="preserve">опотока нефтепродуктов на экспорт по Северному морскому пути. Проект включает в себя техническое перевооружение морского порта Витино и Беломорской нефтебазы. К перевалке планируются в том числе светлые нефтепродукты, стабильный газовый конденсат, метанол.</w:t>
      </w:r>
      <w:r/>
    </w:p>
    <w:p>
      <w:pPr>
        <w:pStyle w:val="961"/>
        <w:ind w:left="710" w:right="702" w:firstLine="707"/>
        <w:jc w:val="both"/>
      </w:pPr>
      <w:r>
        <w:t xml:space="preserve">На первом этапе реализации инвестпроекта в порту</w:t>
      </w:r>
      <w:r>
        <w:rPr>
          <w:spacing w:val="-2"/>
        </w:rPr>
        <w:t xml:space="preserve"> </w:t>
      </w:r>
      <w:r>
        <w:t xml:space="preserve">Витино оборудован терминал</w:t>
      </w:r>
      <w:r>
        <w:rPr>
          <w:spacing w:val="-9"/>
        </w:rPr>
        <w:t xml:space="preserve"> </w:t>
      </w:r>
      <w:r>
        <w:t xml:space="preserve">для</w:t>
      </w:r>
      <w:r>
        <w:rPr>
          <w:spacing w:val="-8"/>
        </w:rPr>
        <w:t xml:space="preserve"> </w:t>
      </w:r>
      <w:r>
        <w:t xml:space="preserve">обслуживания</w:t>
      </w:r>
      <w:r>
        <w:rPr>
          <w:spacing w:val="-8"/>
        </w:rPr>
        <w:t xml:space="preserve"> </w:t>
      </w:r>
      <w:r>
        <w:t xml:space="preserve">крупнотоннажных</w:t>
      </w:r>
      <w:r>
        <w:rPr>
          <w:spacing w:val="-8"/>
        </w:rPr>
        <w:t xml:space="preserve"> </w:t>
      </w:r>
      <w:r>
        <w:t xml:space="preserve">танкеров</w:t>
      </w:r>
      <w:r>
        <w:rPr>
          <w:spacing w:val="-9"/>
        </w:rPr>
        <w:t xml:space="preserve"> </w:t>
      </w:r>
      <w:r>
        <w:t xml:space="preserve">общим</w:t>
      </w:r>
      <w:r>
        <w:rPr>
          <w:spacing w:val="-8"/>
        </w:rPr>
        <w:t xml:space="preserve"> </w:t>
      </w:r>
      <w:r>
        <w:t xml:space="preserve">объемом</w:t>
      </w:r>
      <w:r>
        <w:rPr>
          <w:spacing w:val="-9"/>
        </w:rPr>
        <w:t xml:space="preserve"> </w:t>
      </w:r>
      <w:r>
        <w:t xml:space="preserve">до</w:t>
      </w:r>
      <w:r>
        <w:rPr>
          <w:spacing w:val="-8"/>
        </w:rPr>
        <w:t xml:space="preserve"> </w:t>
      </w:r>
      <w:r>
        <w:t xml:space="preserve">4 млн тонн в год. Заплани</w:t>
      </w:r>
      <w:r>
        <w:t xml:space="preserve">рована реконструкция всей инфраструктуры: причальной, железнодорожной, автомобильной, новые трансформаторные подстанции и ЛЭП, котельные, очистные сооружения и канализационные сети. Уточняется, что общий объем инвестиций в проект составит около 3 млрд руб.</w:t>
      </w:r>
      <w:r/>
    </w:p>
    <w:p>
      <w:pPr>
        <w:pStyle w:val="961"/>
        <w:ind w:left="710" w:right="704" w:firstLine="707"/>
        <w:jc w:val="both"/>
      </w:pPr>
      <w:r>
        <w:t xml:space="preserve">В</w:t>
      </w:r>
      <w:r>
        <w:rPr>
          <w:spacing w:val="-13"/>
        </w:rPr>
        <w:t xml:space="preserve"> </w:t>
      </w:r>
      <w:r>
        <w:t xml:space="preserve">январе</w:t>
      </w:r>
      <w:r>
        <w:rPr>
          <w:spacing w:val="-17"/>
        </w:rPr>
        <w:t xml:space="preserve"> </w:t>
      </w:r>
      <w:r>
        <w:t xml:space="preserve">2024</w:t>
      </w:r>
      <w:r>
        <w:rPr>
          <w:spacing w:val="-16"/>
        </w:rPr>
        <w:t xml:space="preserve"> </w:t>
      </w:r>
      <w:r>
        <w:t xml:space="preserve">года</w:t>
      </w:r>
      <w:r>
        <w:rPr>
          <w:spacing w:val="-18"/>
        </w:rPr>
        <w:t xml:space="preserve"> </w:t>
      </w:r>
      <w:r>
        <w:t xml:space="preserve">в</w:t>
      </w:r>
      <w:r>
        <w:rPr>
          <w:spacing w:val="-17"/>
        </w:rPr>
        <w:t xml:space="preserve"> </w:t>
      </w:r>
      <w:r>
        <w:t xml:space="preserve">соответствии</w:t>
      </w:r>
      <w:r>
        <w:rPr>
          <w:spacing w:val="-18"/>
        </w:rPr>
        <w:t xml:space="preserve"> </w:t>
      </w:r>
      <w:r>
        <w:t xml:space="preserve">с</w:t>
      </w:r>
      <w:r>
        <w:rPr>
          <w:spacing w:val="-17"/>
        </w:rPr>
        <w:t xml:space="preserve"> </w:t>
      </w:r>
      <w:r>
        <w:t xml:space="preserve">разрешением</w:t>
      </w:r>
      <w:r>
        <w:rPr>
          <w:spacing w:val="-18"/>
        </w:rPr>
        <w:t xml:space="preserve"> </w:t>
      </w:r>
      <w:r>
        <w:t xml:space="preserve">Администрации</w:t>
      </w:r>
      <w:r>
        <w:rPr>
          <w:spacing w:val="-17"/>
        </w:rPr>
        <w:t xml:space="preserve"> </w:t>
      </w:r>
      <w:r>
        <w:t xml:space="preserve">ЗАТО Видяево</w:t>
      </w:r>
      <w:r>
        <w:rPr>
          <w:spacing w:val="-3"/>
        </w:rPr>
        <w:t xml:space="preserve"> </w:t>
      </w:r>
      <w:hyperlink r:id="rId16" w:tooltip="https://www.rosmorport.ru/upload/medialibrary/1a1/iag8oujcl7p4zu811fqjxbwfml1wi3tf/Razr_30_01_2024_ug.pdf" w:history="1">
        <w:r>
          <w:t xml:space="preserve">от</w:t>
        </w:r>
        <w:r>
          <w:rPr>
            <w:spacing w:val="40"/>
          </w:rPr>
          <w:t xml:space="preserve"> </w:t>
        </w:r>
        <w:r>
          <w:t xml:space="preserve">30.01.2024</w:t>
        </w:r>
        <w:r>
          <w:rPr>
            <w:spacing w:val="40"/>
          </w:rPr>
          <w:t xml:space="preserve"> </w:t>
        </w:r>
        <w:r>
          <w:t xml:space="preserve">№</w:t>
        </w:r>
        <w:r>
          <w:rPr>
            <w:spacing w:val="-1"/>
          </w:rPr>
          <w:t xml:space="preserve"> </w:t>
        </w:r>
        <w:r>
          <w:t xml:space="preserve">51-30-1-2024</w:t>
        </w:r>
      </w:hyperlink>
      <w:r>
        <w:t xml:space="preserve"> введен</w:t>
      </w:r>
      <w:r>
        <w:rPr>
          <w:spacing w:val="40"/>
        </w:rPr>
        <w:t xml:space="preserve"> </w:t>
      </w:r>
      <w:r>
        <w:t xml:space="preserve">в</w:t>
      </w:r>
      <w:r>
        <w:rPr>
          <w:spacing w:val="40"/>
        </w:rPr>
        <w:t xml:space="preserve"> </w:t>
      </w:r>
      <w:r>
        <w:t xml:space="preserve">эксплуатацию автоматизированный радиотехнический пост «Ура-губа», интегрированный в СУДС</w:t>
      </w:r>
      <w:r>
        <w:rPr>
          <w:spacing w:val="-16"/>
        </w:rPr>
        <w:t xml:space="preserve"> </w:t>
      </w:r>
      <w:r>
        <w:t xml:space="preserve">Кольского</w:t>
      </w:r>
      <w:r>
        <w:rPr>
          <w:spacing w:val="-15"/>
        </w:rPr>
        <w:t xml:space="preserve"> </w:t>
      </w:r>
      <w:r>
        <w:t xml:space="preserve">залива</w:t>
      </w:r>
      <w:r>
        <w:rPr>
          <w:spacing w:val="-15"/>
        </w:rPr>
        <w:t xml:space="preserve"> </w:t>
      </w:r>
      <w:r>
        <w:t xml:space="preserve">и</w:t>
      </w:r>
      <w:r>
        <w:rPr>
          <w:spacing w:val="-16"/>
        </w:rPr>
        <w:t xml:space="preserve"> </w:t>
      </w:r>
      <w:r>
        <w:t xml:space="preserve">предназначенный</w:t>
      </w:r>
      <w:r>
        <w:rPr>
          <w:spacing w:val="-16"/>
        </w:rPr>
        <w:t xml:space="preserve"> </w:t>
      </w:r>
      <w:r>
        <w:t xml:space="preserve">для</w:t>
      </w:r>
      <w:r>
        <w:rPr>
          <w:spacing w:val="-16"/>
        </w:rPr>
        <w:t xml:space="preserve"> </w:t>
      </w:r>
      <w:r>
        <w:t xml:space="preserve">радиолокационного</w:t>
      </w:r>
      <w:r>
        <w:rPr>
          <w:spacing w:val="-15"/>
        </w:rPr>
        <w:t xml:space="preserve"> </w:t>
      </w:r>
      <w:r>
        <w:t xml:space="preserve">контроля за движением судов на участке акватории морского порта Мурманск в губе Ура</w:t>
      </w:r>
      <w:r>
        <w:rPr>
          <w:spacing w:val="-3"/>
        </w:rPr>
        <w:t xml:space="preserve"> </w:t>
      </w:r>
      <w:r>
        <w:t xml:space="preserve">и</w:t>
      </w:r>
      <w:r>
        <w:rPr>
          <w:spacing w:val="-3"/>
        </w:rPr>
        <w:t xml:space="preserve"> </w:t>
      </w:r>
      <w:r>
        <w:t xml:space="preserve">на</w:t>
      </w:r>
      <w:r>
        <w:rPr>
          <w:spacing w:val="-3"/>
        </w:rPr>
        <w:t xml:space="preserve"> </w:t>
      </w:r>
      <w:r>
        <w:t xml:space="preserve">подходах</w:t>
      </w:r>
      <w:r>
        <w:rPr>
          <w:spacing w:val="-1"/>
        </w:rPr>
        <w:t xml:space="preserve"> </w:t>
      </w:r>
      <w:r>
        <w:t xml:space="preserve">к</w:t>
      </w:r>
      <w:r>
        <w:rPr>
          <w:spacing w:val="-4"/>
        </w:rPr>
        <w:t xml:space="preserve"> </w:t>
      </w:r>
      <w:r>
        <w:t xml:space="preserve">нему,</w:t>
      </w:r>
      <w:r>
        <w:rPr>
          <w:spacing w:val="-2"/>
        </w:rPr>
        <w:t xml:space="preserve"> </w:t>
      </w:r>
      <w:r>
        <w:t xml:space="preserve">что</w:t>
      </w:r>
      <w:r>
        <w:rPr>
          <w:spacing w:val="-1"/>
        </w:rPr>
        <w:t xml:space="preserve"> </w:t>
      </w:r>
      <w:r>
        <w:t xml:space="preserve">повышает</w:t>
      </w:r>
      <w:r>
        <w:rPr>
          <w:spacing w:val="-2"/>
        </w:rPr>
        <w:t xml:space="preserve"> </w:t>
      </w:r>
      <w:r>
        <w:t xml:space="preserve">уровень</w:t>
      </w:r>
      <w:r>
        <w:rPr>
          <w:spacing w:val="-2"/>
        </w:rPr>
        <w:t xml:space="preserve"> </w:t>
      </w:r>
      <w:r>
        <w:t xml:space="preserve">безопасности</w:t>
      </w:r>
      <w:r>
        <w:rPr>
          <w:spacing w:val="-1"/>
        </w:rPr>
        <w:t xml:space="preserve"> </w:t>
      </w:r>
      <w:r>
        <w:t xml:space="preserve">мореплавания в зоне действия СУДС Кольского залива.</w:t>
      </w:r>
      <w:r/>
    </w:p>
    <w:p>
      <w:pPr>
        <w:pStyle w:val="961"/>
        <w:ind w:left="710" w:right="701" w:firstLine="707"/>
        <w:jc w:val="both"/>
      </w:pPr>
      <w:r>
        <w:t xml:space="preserve">В феврале 2024 года в соответствии с полученным разрешением Росморречфлота</w:t>
      </w:r>
      <w:r>
        <w:rPr>
          <w:spacing w:val="-2"/>
        </w:rPr>
        <w:t xml:space="preserve"> </w:t>
      </w:r>
      <w:hyperlink r:id="rId17" w:tooltip="https://www.rosmorport.ru/upload/medialibrary/ffb/iducloxnx350tqk5d9etis3zwbnn0o7e/Razr_06_02_2024_b2.pdf" w:history="1">
        <w:r>
          <w:t xml:space="preserve">от</w:t>
        </w:r>
        <w:r>
          <w:rPr>
            <w:spacing w:val="40"/>
          </w:rPr>
          <w:t xml:space="preserve"> </w:t>
        </w:r>
        <w:r>
          <w:t xml:space="preserve">06.02.2024</w:t>
        </w:r>
        <w:r>
          <w:rPr>
            <w:spacing w:val="40"/>
          </w:rPr>
          <w:t xml:space="preserve"> </w:t>
        </w:r>
        <w:r>
          <w:t xml:space="preserve">№</w:t>
        </w:r>
        <w:r>
          <w:rPr>
            <w:spacing w:val="-2"/>
          </w:rPr>
          <w:t xml:space="preserve"> </w:t>
        </w:r>
        <w:r>
          <w:t xml:space="preserve">51-20-БТ-39/3-2024-ФАМРТ</w:t>
        </w:r>
      </w:hyperlink>
      <w:r>
        <w:rPr>
          <w:spacing w:val="-4"/>
        </w:rPr>
        <w:t xml:space="preserve"> </w:t>
      </w:r>
      <w:r>
        <w:t xml:space="preserve">введен</w:t>
      </w:r>
      <w:r>
        <w:rPr>
          <w:spacing w:val="40"/>
        </w:rPr>
        <w:t xml:space="preserve"> </w:t>
      </w:r>
      <w:r>
        <w:t xml:space="preserve">в эксплуатацию реконструированный причал № 2 в морском порту Мурманск длиной 284,4 м, шириной 40 м и отметками дна у кордона причала -14,8</w:t>
      </w:r>
      <w:r>
        <w:rPr>
          <w:spacing w:val="-1"/>
        </w:rPr>
        <w:t xml:space="preserve"> </w:t>
      </w:r>
      <w:r>
        <w:t xml:space="preserve">м, проектной мощностью 1,6 млн</w:t>
      </w:r>
      <w:r>
        <w:rPr>
          <w:spacing w:val="-1"/>
        </w:rPr>
        <w:t xml:space="preserve"> </w:t>
      </w:r>
      <w:r>
        <w:t xml:space="preserve">тонн угля в год, предназначенный для обслуживания судов со следующими размерениями: длиной до 235 м, шириной до 38</w:t>
      </w:r>
      <w:r>
        <w:rPr>
          <w:spacing w:val="-1"/>
        </w:rPr>
        <w:t xml:space="preserve"> </w:t>
      </w:r>
      <w:r>
        <w:t xml:space="preserve">м,</w:t>
      </w:r>
      <w:r>
        <w:t xml:space="preserve"> осадкой в грузу до 14,5 м. Реконструкция причала № 2 осуществлялась в целях создания дополнительных мощностей по приему, складированию и перегрузке угля, что позволит перераспределить объемы переваливаемого груза на причале № 4 в полном объеме на причал №</w:t>
      </w:r>
      <w:r>
        <w:rPr>
          <w:spacing w:val="-3"/>
        </w:rPr>
        <w:t xml:space="preserve"> </w:t>
      </w:r>
      <w:r>
        <w:t xml:space="preserve">2 и в дальнейшем вывести причал № 4 на реконструкцию</w:t>
      </w:r>
      <w:r>
        <w:rPr>
          <w:vertAlign w:val="superscript"/>
        </w:rPr>
        <w:footnoteReference w:id="39"/>
      </w:r>
      <w:r>
        <w:t xml:space="preserve">.</w:t>
      </w:r>
      <w:r/>
    </w:p>
    <w:p>
      <w:pPr>
        <w:jc w:val="both"/>
        <w:rPr>
          <w:sz w:val="20"/>
          <w:highlight w:val="yellow"/>
        </w:rPr>
        <w:sectPr>
          <w:footnotePr/>
          <w:endnotePr/>
          <w:type w:val="nextPage"/>
          <w:pgSz w:w="11910" w:h="16840" w:orient="portrait"/>
          <w:pgMar w:top="1040" w:right="141" w:bottom="920" w:left="992" w:header="0" w:footer="731" w:gutter="0"/>
          <w:cols w:num="1" w:sep="0" w:space="720" w:equalWidth="1"/>
          <w:docGrid w:linePitch="360"/>
        </w:sectPr>
      </w:pPr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pStyle w:val="961"/>
        <w:ind w:left="709"/>
        <w:rPr>
          <w:sz w:val="20"/>
          <w:highlight w:val="yellow"/>
        </w:rPr>
      </w:pPr>
      <w:r>
        <w:rPr>
          <w:sz w:val="20"/>
          <w:highlight w:val="yellow"/>
          <w:lang w:eastAsia="ru-RU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pStyle w:val="961"/>
        <w:rPr>
          <w:sz w:val="20"/>
          <w:highlight w:val="yellow"/>
        </w:rPr>
      </w:pPr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pStyle w:val="961"/>
        <w:ind w:left="709"/>
        <w:rPr>
          <w:sz w:val="20"/>
          <w:highlight w:val="yellow"/>
        </w:rPr>
      </w:pPr>
      <w:r>
        <w:rPr>
          <w:sz w:val="20"/>
          <w:highlight w:val="yellow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864123" cy="1818798"/>
                <wp:effectExtent l="0" t="0" r="0" b="0"/>
                <wp:docPr id="9" name="Image 352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29" name="Image 3529"/>
                        <pic:cNvPicPr/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864123" cy="181879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61.74pt;height:143.21pt;mso-wrap-distance-left:0.00pt;mso-wrap-distance-top:0.00pt;mso-wrap-distance-right:0.00pt;mso-wrap-distance-bottom:0.00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jc w:val="center"/>
        <w:tabs>
          <w:tab w:val="left" w:pos="1986" w:leader="none"/>
        </w:tabs>
        <w:rPr>
          <w:i/>
          <w:sz w:val="24"/>
          <w:highlight w:val="white"/>
        </w:rPr>
      </w:pPr>
      <w:r>
        <w:rPr>
          <w:i/>
          <w:sz w:val="24"/>
          <w:highlight w:val="white"/>
        </w:rPr>
        <w:t xml:space="preserve">Рисунок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11.24 </w:t>
      </w:r>
      <w:r>
        <w:rPr>
          <w:i/>
          <w:spacing w:val="-10"/>
          <w:sz w:val="24"/>
          <w:highlight w:val="white"/>
        </w:rPr>
        <w:t xml:space="preserve">-</w:t>
      </w:r>
      <w:r>
        <w:rPr>
          <w:i/>
          <w:sz w:val="24"/>
          <w:highlight w:val="white"/>
        </w:rPr>
        <w:tab/>
        <w:t xml:space="preserve">План</w:t>
      </w:r>
      <w:r>
        <w:rPr>
          <w:i/>
          <w:spacing w:val="-8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расположения</w:t>
      </w:r>
      <w:r>
        <w:rPr>
          <w:i/>
          <w:spacing w:val="-6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антенно-фидерного</w:t>
      </w:r>
      <w:r>
        <w:rPr>
          <w:i/>
          <w:spacing w:val="-5"/>
          <w:sz w:val="24"/>
          <w:highlight w:val="white"/>
        </w:rPr>
        <w:t xml:space="preserve"> </w:t>
      </w:r>
      <w:r>
        <w:rPr>
          <w:i/>
          <w:spacing w:val="-2"/>
          <w:sz w:val="24"/>
          <w:highlight w:val="white"/>
        </w:rPr>
        <w:t xml:space="preserve">оборудования</w:t>
      </w:r>
      <w:r>
        <w:rPr>
          <w:i/>
          <w:sz w:val="24"/>
          <w:highlight w:val="white"/>
        </w:rPr>
      </w:r>
      <w:r>
        <w:rPr>
          <w:i/>
          <w:sz w:val="24"/>
          <w:highlight w:val="white"/>
        </w:rPr>
      </w:r>
    </w:p>
    <w:p>
      <w:pPr>
        <w:pStyle w:val="961"/>
        <w:ind w:left="710" w:right="703" w:firstLine="707"/>
        <w:jc w:val="both"/>
        <w:spacing w:before="168"/>
      </w:pPr>
      <w:r>
        <w:t xml:space="preserve">Компания «Арктическая перевалка» (учредитель – ПАО «НОВАТЭК»), реализует проек</w:t>
      </w:r>
      <w:r>
        <w:t xml:space="preserve">т «Морской перегрузочный комплекс (МПК) сжиженного природного газа в Мурманской области» (в акватории Ура-Губы Баренцева моря), предполагающий создание инфраструктуры для перегрузки СПГ, идущего на экспорт в страны Европы и Азиатско-Тихоокеанского региона.</w:t>
      </w:r>
      <w:r/>
    </w:p>
    <w:p>
      <w:pPr>
        <w:pStyle w:val="961"/>
        <w:ind w:left="710" w:right="704" w:firstLine="707"/>
        <w:jc w:val="both"/>
        <w:spacing w:before="1"/>
      </w:pPr>
      <w:r>
        <w:t xml:space="preserve">Проект</w:t>
      </w:r>
      <w:r>
        <w:rPr>
          <w:spacing w:val="-11"/>
        </w:rPr>
        <w:t xml:space="preserve"> </w:t>
      </w:r>
      <w:r>
        <w:t xml:space="preserve">МПК</w:t>
      </w:r>
      <w:r>
        <w:rPr>
          <w:spacing w:val="-11"/>
        </w:rPr>
        <w:t xml:space="preserve"> </w:t>
      </w:r>
      <w:r>
        <w:t xml:space="preserve">предполагает</w:t>
      </w:r>
      <w:r>
        <w:rPr>
          <w:spacing w:val="-11"/>
        </w:rPr>
        <w:t xml:space="preserve"> </w:t>
      </w:r>
      <w:r>
        <w:t xml:space="preserve">доставку</w:t>
      </w:r>
      <w:r>
        <w:rPr>
          <w:spacing w:val="-15"/>
        </w:rPr>
        <w:t xml:space="preserve"> </w:t>
      </w:r>
      <w:r>
        <w:t xml:space="preserve">СПГ</w:t>
      </w:r>
      <w:r>
        <w:rPr>
          <w:spacing w:val="-11"/>
        </w:rPr>
        <w:t xml:space="preserve"> </w:t>
      </w:r>
      <w:r>
        <w:t xml:space="preserve">с</w:t>
      </w:r>
      <w:r>
        <w:rPr>
          <w:spacing w:val="-11"/>
        </w:rPr>
        <w:t xml:space="preserve"> </w:t>
      </w:r>
      <w:r>
        <w:t xml:space="preserve">арктических</w:t>
      </w:r>
      <w:r>
        <w:rPr>
          <w:spacing w:val="-10"/>
        </w:rPr>
        <w:t xml:space="preserve"> </w:t>
      </w:r>
      <w:r>
        <w:t xml:space="preserve">месторождений углеводородного сырья РФ</w:t>
      </w:r>
      <w:r>
        <w:rPr>
          <w:spacing w:val="-1"/>
        </w:rPr>
        <w:t xml:space="preserve"> </w:t>
      </w:r>
      <w:r>
        <w:t xml:space="preserve">на морские</w:t>
      </w:r>
      <w:r>
        <w:rPr>
          <w:spacing w:val="-3"/>
        </w:rPr>
        <w:t xml:space="preserve"> </w:t>
      </w:r>
      <w:r>
        <w:t xml:space="preserve">перегрузочные</w:t>
      </w:r>
      <w:r>
        <w:rPr>
          <w:spacing w:val="-3"/>
        </w:rPr>
        <w:t xml:space="preserve"> </w:t>
      </w:r>
      <w:r>
        <w:t xml:space="preserve">комплексы танкерами- газовозами ледового класса. Далее СПГ будут перегружать в плавучие хранилища</w:t>
      </w:r>
      <w:r>
        <w:rPr>
          <w:spacing w:val="-15"/>
        </w:rPr>
        <w:t xml:space="preserve"> </w:t>
      </w:r>
      <w:r>
        <w:t xml:space="preserve">газа</w:t>
      </w:r>
      <w:r>
        <w:rPr>
          <w:spacing w:val="-15"/>
        </w:rPr>
        <w:t xml:space="preserve"> </w:t>
      </w:r>
      <w:r>
        <w:t xml:space="preserve">для</w:t>
      </w:r>
      <w:r>
        <w:rPr>
          <w:spacing w:val="-14"/>
        </w:rPr>
        <w:t xml:space="preserve"> </w:t>
      </w:r>
      <w:r>
        <w:t xml:space="preserve">кратковременного</w:t>
      </w:r>
      <w:r>
        <w:rPr>
          <w:spacing w:val="-14"/>
        </w:rPr>
        <w:t xml:space="preserve"> </w:t>
      </w:r>
      <w:r>
        <w:t xml:space="preserve">хранения</w:t>
      </w:r>
      <w:r>
        <w:rPr>
          <w:spacing w:val="-14"/>
        </w:rPr>
        <w:t xml:space="preserve"> </w:t>
      </w:r>
      <w:r>
        <w:t xml:space="preserve">или</w:t>
      </w:r>
      <w:r>
        <w:rPr>
          <w:spacing w:val="-12"/>
        </w:rPr>
        <w:t xml:space="preserve"> </w:t>
      </w:r>
      <w:r>
        <w:t xml:space="preserve">методом</w:t>
      </w:r>
      <w:r>
        <w:rPr>
          <w:spacing w:val="-13"/>
        </w:rPr>
        <w:t xml:space="preserve"> </w:t>
      </w:r>
      <w:r>
        <w:t xml:space="preserve">«борт</w:t>
      </w:r>
      <w:r>
        <w:rPr>
          <w:spacing w:val="-13"/>
        </w:rPr>
        <w:t xml:space="preserve"> </w:t>
      </w:r>
      <w:r>
        <w:t xml:space="preserve">в</w:t>
      </w:r>
      <w:r>
        <w:rPr>
          <w:spacing w:val="-13"/>
        </w:rPr>
        <w:t xml:space="preserve"> </w:t>
      </w:r>
      <w:r>
        <w:t xml:space="preserve">борт»</w:t>
      </w:r>
      <w:r>
        <w:rPr>
          <w:spacing w:val="-14"/>
        </w:rPr>
        <w:t xml:space="preserve"> </w:t>
      </w:r>
      <w:r>
        <w:t xml:space="preserve">на конвенциональные суда.</w:t>
      </w:r>
      <w:r/>
    </w:p>
    <w:p>
      <w:pPr>
        <w:pStyle w:val="961"/>
        <w:spacing w:before="11"/>
        <w:rPr>
          <w:sz w:val="8"/>
          <w:highlight w:val="yellow"/>
        </w:rPr>
      </w:pPr>
      <w:r>
        <w:rPr>
          <w:sz w:val="8"/>
          <w:highlight w:val="yellow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747328" behindDoc="1" locked="0" layoutInCell="1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99375</wp:posOffset>
                </wp:positionV>
                <wp:extent cx="1792956" cy="1684782"/>
                <wp:effectExtent l="0" t="0" r="0" b="0"/>
                <wp:wrapTopAndBottom/>
                <wp:docPr id="10" name="Image 353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30" name="Image 3530"/>
                        <pic:cNvPicPr/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1792956" cy="16847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position:absolute;z-index:-251747328;o:allowoverlap:true;o:allowincell:true;mso-position-horizontal-relative:page;margin-left:85.05pt;mso-position-horizontal:absolute;mso-position-vertical-relative:text;margin-top:7.82pt;mso-position-vertical:absolute;width:141.18pt;height:132.66pt;mso-wrap-distance-left:0.00pt;mso-wrap-distance-top:0.00pt;mso-wrap-distance-right:0.00pt;mso-wrap-distance-bottom:0.00pt;" stroked="false">
                <v:path textboxrect="0,0,0,0"/>
                <w10:wrap type="topAndBottom"/>
                <v:imagedata r:id="rId19" o:title=""/>
              </v:shape>
            </w:pict>
          </mc:Fallback>
        </mc:AlternateContent>
      </w:r>
      <w:r>
        <w:rPr>
          <w:sz w:val="8"/>
          <w:highlight w:val="yellow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748352" behindDoc="1" locked="0" layoutInCell="1" allowOverlap="1">
                <wp:simplePos x="0" y="0"/>
                <wp:positionH relativeFrom="page">
                  <wp:posOffset>2945764</wp:posOffset>
                </wp:positionH>
                <wp:positionV relativeFrom="paragraph">
                  <wp:posOffset>80706</wp:posOffset>
                </wp:positionV>
                <wp:extent cx="3959298" cy="1693926"/>
                <wp:effectExtent l="0" t="0" r="0" b="0"/>
                <wp:wrapTopAndBottom/>
                <wp:docPr id="11" name="Image 353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31" name="Image 3531"/>
                        <pic:cNvPicPr/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3959298" cy="169392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position:absolute;z-index:-251748352;o:allowoverlap:true;o:allowincell:true;mso-position-horizontal-relative:page;margin-left:231.95pt;mso-position-horizontal:absolute;mso-position-vertical-relative:text;margin-top:6.35pt;mso-position-vertical:absolute;width:311.76pt;height:133.38pt;mso-wrap-distance-left:0.00pt;mso-wrap-distance-top:0.00pt;mso-wrap-distance-right:0.00pt;mso-wrap-distance-bottom:0.00pt;" stroked="false">
                <v:path textboxrect="0,0,0,0"/>
                <w10:wrap type="topAndBottom"/>
                <v:imagedata r:id="rId20" o:title=""/>
              </v:shape>
            </w:pict>
          </mc:Fallback>
        </mc:AlternateContent>
      </w:r>
      <w:r>
        <w:rPr>
          <w:sz w:val="8"/>
          <w:highlight w:val="yellow"/>
        </w:rPr>
      </w:r>
      <w:r>
        <w:rPr>
          <w:sz w:val="8"/>
          <w:highlight w:val="yellow"/>
        </w:rPr>
      </w:r>
    </w:p>
    <w:p>
      <w:pPr>
        <w:ind w:left="4577" w:right="1317" w:hanging="3258"/>
        <w:jc w:val="both"/>
        <w:spacing w:line="259" w:lineRule="auto"/>
        <w:rPr>
          <w:i/>
          <w:sz w:val="24"/>
          <w:highlight w:val="white"/>
        </w:rPr>
      </w:pPr>
      <w:r>
        <w:rPr>
          <w:i/>
          <w:sz w:val="24"/>
          <w:highlight w:val="white"/>
        </w:rPr>
        <w:t xml:space="preserve">Рисунок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11.25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-</w:t>
      </w:r>
      <w:r>
        <w:rPr>
          <w:i/>
          <w:spacing w:val="80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Плавучее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хранилище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газа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«Саам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ПХГ»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в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акватории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губы</w:t>
      </w:r>
      <w:r>
        <w:rPr>
          <w:i/>
          <w:spacing w:val="-3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Ура Баренцева моря</w:t>
      </w:r>
      <w:r>
        <w:rPr>
          <w:i/>
          <w:sz w:val="24"/>
          <w:highlight w:val="white"/>
        </w:rPr>
      </w:r>
      <w:r>
        <w:rPr>
          <w:i/>
          <w:sz w:val="24"/>
          <w:highlight w:val="white"/>
        </w:rPr>
      </w:r>
    </w:p>
    <w:p>
      <w:pPr>
        <w:pStyle w:val="961"/>
        <w:ind w:left="710" w:right="707" w:firstLine="707"/>
        <w:jc w:val="both"/>
        <w:spacing w:before="99"/>
      </w:pPr>
      <w:r>
        <w:t xml:space="preserve">В рамках проекта в акватории Кильдинского пролива построены и введены</w:t>
      </w:r>
      <w:r>
        <w:rPr>
          <w:spacing w:val="-18"/>
        </w:rPr>
        <w:t xml:space="preserve"> </w:t>
      </w:r>
      <w:r>
        <w:t xml:space="preserve">в</w:t>
      </w:r>
      <w:r>
        <w:rPr>
          <w:spacing w:val="-17"/>
        </w:rPr>
        <w:t xml:space="preserve"> </w:t>
      </w:r>
      <w:r>
        <w:t xml:space="preserve">эксплуатацию</w:t>
      </w:r>
      <w:r>
        <w:rPr>
          <w:spacing w:val="-18"/>
        </w:rPr>
        <w:t xml:space="preserve"> </w:t>
      </w:r>
      <w:r>
        <w:t xml:space="preserve">2</w:t>
      </w:r>
      <w:r>
        <w:rPr>
          <w:spacing w:val="-17"/>
        </w:rPr>
        <w:t xml:space="preserve"> </w:t>
      </w:r>
      <w:r>
        <w:t xml:space="preserve">рейдовых</w:t>
      </w:r>
      <w:r>
        <w:rPr>
          <w:spacing w:val="-18"/>
        </w:rPr>
        <w:t xml:space="preserve"> </w:t>
      </w:r>
      <w:r>
        <w:t xml:space="preserve">места</w:t>
      </w:r>
      <w:r>
        <w:rPr>
          <w:spacing w:val="-17"/>
        </w:rPr>
        <w:t xml:space="preserve"> </w:t>
      </w:r>
      <w:r>
        <w:t xml:space="preserve">для</w:t>
      </w:r>
      <w:r>
        <w:rPr>
          <w:spacing w:val="-18"/>
        </w:rPr>
        <w:t xml:space="preserve"> </w:t>
      </w:r>
      <w:r>
        <w:t xml:space="preserve">перегрузки</w:t>
      </w:r>
      <w:r>
        <w:rPr>
          <w:spacing w:val="-17"/>
        </w:rPr>
        <w:t xml:space="preserve"> </w:t>
      </w:r>
      <w:r>
        <w:t xml:space="preserve">СПГ</w:t>
      </w:r>
      <w:r>
        <w:rPr>
          <w:spacing w:val="-18"/>
        </w:rPr>
        <w:t xml:space="preserve"> </w:t>
      </w:r>
      <w:r>
        <w:t xml:space="preserve">по</w:t>
      </w:r>
      <w:r>
        <w:rPr>
          <w:spacing w:val="-16"/>
        </w:rPr>
        <w:t xml:space="preserve"> </w:t>
      </w:r>
      <w:r>
        <w:t xml:space="preserve">схеме</w:t>
      </w:r>
      <w:r>
        <w:rPr>
          <w:spacing w:val="-18"/>
        </w:rPr>
        <w:t xml:space="preserve"> </w:t>
      </w:r>
      <w:r>
        <w:t xml:space="preserve">«борт в борт» и приобретено оборудование для осуществления таких операций. 27 июня 2024 года в акваторию губы Ура Баренцева моря прибыло плав</w:t>
      </w:r>
      <w:r>
        <w:t xml:space="preserve">учее хранилище газа «Саам ПХГ», предназначенное для создания морского перегрузочного комплекса СПГ ПАО «НОВАТЭК», на котором СПГ будет перегружаться с танкеров-газовозов высокого ледового класса на конвенционные газовозы для доставки конечному потребителю.</w:t>
      </w:r>
      <w:r/>
    </w:p>
    <w:p>
      <w:pPr>
        <w:pStyle w:val="961"/>
        <w:ind w:left="710" w:right="703" w:firstLine="707"/>
        <w:jc w:val="both"/>
        <w:spacing w:before="3"/>
      </w:pPr>
      <w:r>
        <w:t xml:space="preserve">В</w:t>
      </w:r>
      <w:r>
        <w:rPr>
          <w:spacing w:val="-18"/>
        </w:rPr>
        <w:t xml:space="preserve"> </w:t>
      </w:r>
      <w:r>
        <w:t xml:space="preserve">посёлке</w:t>
      </w:r>
      <w:r>
        <w:rPr>
          <w:spacing w:val="-17"/>
        </w:rPr>
        <w:t xml:space="preserve"> </w:t>
      </w:r>
      <w:r>
        <w:t xml:space="preserve">Белокаменка</w:t>
      </w:r>
      <w:r>
        <w:rPr>
          <w:spacing w:val="-18"/>
        </w:rPr>
        <w:t xml:space="preserve"> </w:t>
      </w:r>
      <w:r>
        <w:t xml:space="preserve">под</w:t>
      </w:r>
      <w:r>
        <w:rPr>
          <w:spacing w:val="-17"/>
        </w:rPr>
        <w:t xml:space="preserve"> </w:t>
      </w:r>
      <w:r>
        <w:t xml:space="preserve">Мурманском</w:t>
      </w:r>
      <w:r>
        <w:rPr>
          <w:spacing w:val="-18"/>
        </w:rPr>
        <w:t xml:space="preserve"> </w:t>
      </w:r>
      <w:r>
        <w:t xml:space="preserve">«Новатэк-Мурманск»</w:t>
      </w:r>
      <w:r>
        <w:rPr>
          <w:spacing w:val="-17"/>
        </w:rPr>
        <w:t xml:space="preserve"> </w:t>
      </w:r>
      <w:r>
        <w:t xml:space="preserve">возводит Центр </w:t>
      </w:r>
      <w:r>
        <w:t xml:space="preserve">строительства крупнотоннажных морских сооружений (ЦСКМС). Эта специализированная верфь будет производить платформы-заводы по сжижению и перегрузке природного газа. Запланировано строительство трёх таких плавучих заводов мощностью 6,6 млн тонн в год каждый.</w:t>
      </w:r>
      <w:r/>
    </w:p>
    <w:p>
      <w:pPr>
        <w:pStyle w:val="961"/>
        <w:jc w:val="both"/>
        <w:sectPr>
          <w:footnotePr/>
          <w:endnotePr/>
          <w:type w:val="nextPage"/>
          <w:pgSz w:w="11910" w:h="16840" w:orient="portrait"/>
          <w:pgMar w:top="1120" w:right="141" w:bottom="920" w:left="992" w:header="0" w:footer="731" w:gutter="0"/>
          <w:cols w:num="1" w:sep="0" w:space="720" w:equalWidth="1"/>
          <w:docGrid w:linePitch="360"/>
        </w:sectPr>
      </w:pPr>
      <w:r/>
      <w:r/>
    </w:p>
    <w:p>
      <w:pPr>
        <w:pStyle w:val="961"/>
        <w:ind w:left="710" w:right="706" w:firstLine="707"/>
        <w:jc w:val="both"/>
        <w:spacing w:before="67"/>
      </w:pPr>
      <w:r>
        <w:t xml:space="preserve">Планировалось, что «Арктик СПГ-2» станет крупнейшим в России предприятием по производству сжиженного природного газа. Ежегодная мощность</w:t>
      </w:r>
      <w:r>
        <w:rPr>
          <w:spacing w:val="-7"/>
        </w:rPr>
        <w:t xml:space="preserve"> </w:t>
      </w:r>
      <w:r>
        <w:t xml:space="preserve">должна</w:t>
      </w:r>
      <w:r>
        <w:rPr>
          <w:spacing w:val="-5"/>
        </w:rPr>
        <w:t xml:space="preserve"> </w:t>
      </w:r>
      <w:r>
        <w:t xml:space="preserve">была</w:t>
      </w:r>
      <w:r>
        <w:rPr>
          <w:spacing w:val="-5"/>
        </w:rPr>
        <w:t xml:space="preserve"> </w:t>
      </w:r>
      <w:r>
        <w:t xml:space="preserve">составить</w:t>
      </w:r>
      <w:r>
        <w:rPr>
          <w:spacing w:val="-7"/>
        </w:rPr>
        <w:t xml:space="preserve"> </w:t>
      </w:r>
      <w:r>
        <w:t xml:space="preserve">почти</w:t>
      </w:r>
      <w:r>
        <w:rPr>
          <w:spacing w:val="-5"/>
        </w:rPr>
        <w:t xml:space="preserve"> </w:t>
      </w:r>
      <w:r>
        <w:t xml:space="preserve">20</w:t>
      </w:r>
      <w:r>
        <w:rPr>
          <w:spacing w:val="-5"/>
        </w:rPr>
        <w:t xml:space="preserve"> </w:t>
      </w:r>
      <w:r>
        <w:t xml:space="preserve">млн</w:t>
      </w:r>
      <w:r>
        <w:rPr>
          <w:spacing w:val="-5"/>
        </w:rPr>
        <w:t xml:space="preserve"> </w:t>
      </w:r>
      <w:r>
        <w:t xml:space="preserve">тонн</w:t>
      </w:r>
      <w:r>
        <w:rPr>
          <w:spacing w:val="-5"/>
        </w:rPr>
        <w:t xml:space="preserve"> </w:t>
      </w:r>
      <w:r>
        <w:t xml:space="preserve">топлива</w:t>
      </w:r>
      <w:r>
        <w:rPr>
          <w:spacing w:val="-6"/>
        </w:rPr>
        <w:t xml:space="preserve"> </w:t>
      </w:r>
      <w:r>
        <w:t xml:space="preserve">и</w:t>
      </w:r>
      <w:r>
        <w:rPr>
          <w:spacing w:val="-5"/>
        </w:rPr>
        <w:t xml:space="preserve"> </w:t>
      </w:r>
      <w:r>
        <w:t xml:space="preserve">еще</w:t>
      </w:r>
      <w:r>
        <w:rPr>
          <w:spacing w:val="-5"/>
        </w:rPr>
        <w:t xml:space="preserve"> </w:t>
      </w:r>
      <w:r>
        <w:t xml:space="preserve">примерно 1,5</w:t>
      </w:r>
      <w:r>
        <w:rPr>
          <w:spacing w:val="-18"/>
        </w:rPr>
        <w:t xml:space="preserve"> </w:t>
      </w:r>
      <w:r>
        <w:t xml:space="preserve">млн</w:t>
      </w:r>
      <w:r>
        <w:rPr>
          <w:spacing w:val="-17"/>
        </w:rPr>
        <w:t xml:space="preserve"> </w:t>
      </w:r>
      <w:r>
        <w:t xml:space="preserve">тонн</w:t>
      </w:r>
      <w:r>
        <w:rPr>
          <w:spacing w:val="-18"/>
        </w:rPr>
        <w:t xml:space="preserve"> </w:t>
      </w:r>
      <w:r>
        <w:t xml:space="preserve">газового</w:t>
      </w:r>
      <w:r>
        <w:rPr>
          <w:spacing w:val="-16"/>
        </w:rPr>
        <w:t xml:space="preserve"> </w:t>
      </w:r>
      <w:r>
        <w:t xml:space="preserve">конденсата.</w:t>
      </w:r>
      <w:r>
        <w:rPr>
          <w:spacing w:val="-18"/>
        </w:rPr>
        <w:t xml:space="preserve"> </w:t>
      </w:r>
      <w:r>
        <w:t xml:space="preserve">Однако</w:t>
      </w:r>
      <w:r>
        <w:rPr>
          <w:spacing w:val="-15"/>
        </w:rPr>
        <w:t xml:space="preserve"> </w:t>
      </w:r>
      <w:r>
        <w:t xml:space="preserve">в</w:t>
      </w:r>
      <w:r>
        <w:rPr>
          <w:spacing w:val="-18"/>
        </w:rPr>
        <w:t xml:space="preserve"> </w:t>
      </w:r>
      <w:r>
        <w:t xml:space="preserve">ноябре</w:t>
      </w:r>
      <w:r>
        <w:rPr>
          <w:spacing w:val="-17"/>
        </w:rPr>
        <w:t xml:space="preserve"> </w:t>
      </w:r>
      <w:r>
        <w:t xml:space="preserve">2023</w:t>
      </w:r>
      <w:r>
        <w:rPr>
          <w:spacing w:val="-16"/>
        </w:rPr>
        <w:t xml:space="preserve"> </w:t>
      </w:r>
      <w:r>
        <w:t xml:space="preserve">года</w:t>
      </w:r>
      <w:r>
        <w:rPr>
          <w:spacing w:val="-18"/>
        </w:rPr>
        <w:t xml:space="preserve"> </w:t>
      </w:r>
      <w:r>
        <w:t xml:space="preserve">проект</w:t>
      </w:r>
      <w:r>
        <w:rPr>
          <w:spacing w:val="-17"/>
        </w:rPr>
        <w:t xml:space="preserve"> </w:t>
      </w:r>
      <w:r>
        <w:t xml:space="preserve">попал</w:t>
      </w:r>
      <w:r>
        <w:rPr>
          <w:spacing w:val="-18"/>
        </w:rPr>
        <w:t xml:space="preserve"> </w:t>
      </w:r>
      <w:r>
        <w:t xml:space="preserve">под блокирующие санкции США, а в феврале 2024 года под ограничениями оказался и «Совкомфлот», который занимался обслуживанием специальных газовозов для «Арктик СПГ-2».</w:t>
      </w:r>
      <w:r/>
    </w:p>
    <w:p>
      <w:pPr>
        <w:pStyle w:val="961"/>
        <w:ind w:left="1418"/>
        <w:jc w:val="both"/>
        <w:spacing w:before="3" w:line="322" w:lineRule="exact"/>
      </w:pPr>
      <w:r>
        <w:t xml:space="preserve">В</w:t>
      </w:r>
      <w:r>
        <w:rPr>
          <w:spacing w:val="37"/>
        </w:rPr>
        <w:t xml:space="preserve">  </w:t>
      </w:r>
      <w:r>
        <w:t xml:space="preserve">октябре</w:t>
      </w:r>
      <w:r>
        <w:rPr>
          <w:spacing w:val="36"/>
        </w:rPr>
        <w:t xml:space="preserve">  </w:t>
      </w:r>
      <w:r>
        <w:t xml:space="preserve">2024</w:t>
      </w:r>
      <w:r>
        <w:rPr>
          <w:spacing w:val="38"/>
        </w:rPr>
        <w:t xml:space="preserve">  </w:t>
      </w:r>
      <w:r>
        <w:t xml:space="preserve">года</w:t>
      </w:r>
      <w:r>
        <w:rPr>
          <w:spacing w:val="37"/>
        </w:rPr>
        <w:t xml:space="preserve">  </w:t>
      </w:r>
      <w:r>
        <w:t xml:space="preserve">ПАО</w:t>
      </w:r>
      <w:r>
        <w:rPr>
          <w:spacing w:val="39"/>
        </w:rPr>
        <w:t xml:space="preserve">  </w:t>
      </w:r>
      <w:r>
        <w:t xml:space="preserve">«Новатэк»</w:t>
      </w:r>
      <w:r>
        <w:rPr>
          <w:spacing w:val="37"/>
        </w:rPr>
        <w:t xml:space="preserve">  </w:t>
      </w:r>
      <w:r>
        <w:t xml:space="preserve">снизил</w:t>
      </w:r>
      <w:r>
        <w:rPr>
          <w:spacing w:val="37"/>
        </w:rPr>
        <w:t xml:space="preserve">  </w:t>
      </w:r>
      <w:r>
        <w:t xml:space="preserve">добычу</w:t>
      </w:r>
      <w:r>
        <w:rPr>
          <w:spacing w:val="35"/>
        </w:rPr>
        <w:t xml:space="preserve">  </w:t>
      </w:r>
      <w:r>
        <w:t xml:space="preserve">газа</w:t>
      </w:r>
      <w:r>
        <w:rPr>
          <w:spacing w:val="38"/>
        </w:rPr>
        <w:t xml:space="preserve">  </w:t>
      </w:r>
      <w:r>
        <w:rPr>
          <w:spacing w:val="-5"/>
        </w:rPr>
        <w:t xml:space="preserve">для</w:t>
      </w:r>
      <w:r/>
    </w:p>
    <w:p>
      <w:pPr>
        <w:pStyle w:val="961"/>
        <w:ind w:left="710" w:right="699"/>
        <w:jc w:val="both"/>
      </w:pPr>
      <w:r>
        <w:t xml:space="preserve">«Арктик</w:t>
      </w:r>
      <w:r>
        <w:rPr>
          <w:spacing w:val="-1"/>
        </w:rPr>
        <w:t xml:space="preserve"> </w:t>
      </w:r>
      <w:r>
        <w:t xml:space="preserve">СПГ-2»</w:t>
      </w:r>
      <w:r>
        <w:t xml:space="preserve"> до 5,3 млн кубометров в сутки, что более чем вдвое ниже уровня сентября (12,1 млн кубов в день). Коммерческое сжижение газа на заводе остановилось, продолжаются лишь операции, необходимые для поддержания его технического состояния. С августа 2024 года «Ар</w:t>
      </w:r>
      <w:r>
        <w:t xml:space="preserve">ктик СПГ- 2» отгрузил 8 партий СПГ, однако одну из них не удалось продать, несмотря на то что «Новатэк» предлагал скидки, достигавшие 40% к рыночным ценам. Покупатели газа опасаются принимать танкеры с «Арктик СПГ-2», в отношении которых США ввели санкции.</w:t>
      </w:r>
      <w:r/>
    </w:p>
    <w:p>
      <w:pPr>
        <w:pStyle w:val="961"/>
        <w:ind w:left="710" w:right="706" w:firstLine="707"/>
        <w:jc w:val="both"/>
      </w:pPr>
      <w:r>
        <w:t xml:space="preserve">В итоге «Новатэк» объявил покупателям о форс-мажорных обстоятельствах с будущими поставками топлива.</w:t>
      </w:r>
      <w:r/>
    </w:p>
    <w:p>
      <w:pPr>
        <w:pStyle w:val="961"/>
        <w:ind w:left="710" w:right="703" w:firstLine="707"/>
        <w:jc w:val="both"/>
      </w:pPr>
      <w:r>
        <w:t xml:space="preserve">По информации на август 2024 года, «Новатэк» переводит ЦСКМС в посёлке Белокаменка Мурманской области в «минимально необходимый режим».</w:t>
      </w:r>
      <w:r>
        <w:rPr>
          <w:spacing w:val="-6"/>
        </w:rPr>
        <w:t xml:space="preserve"> </w:t>
      </w:r>
      <w:r>
        <w:t xml:space="preserve">В</w:t>
      </w:r>
      <w:r>
        <w:rPr>
          <w:spacing w:val="-5"/>
        </w:rPr>
        <w:t xml:space="preserve"> </w:t>
      </w:r>
      <w:r>
        <w:t xml:space="preserve">таком</w:t>
      </w:r>
      <w:r>
        <w:rPr>
          <w:spacing w:val="-5"/>
        </w:rPr>
        <w:t xml:space="preserve"> </w:t>
      </w:r>
      <w:r>
        <w:t xml:space="preserve">режиме</w:t>
      </w:r>
      <w:r>
        <w:rPr>
          <w:spacing w:val="-8"/>
        </w:rPr>
        <w:t xml:space="preserve"> </w:t>
      </w:r>
      <w:r>
        <w:t xml:space="preserve">объект</w:t>
      </w:r>
      <w:r>
        <w:rPr>
          <w:spacing w:val="-5"/>
        </w:rPr>
        <w:t xml:space="preserve"> </w:t>
      </w:r>
      <w:r>
        <w:t xml:space="preserve">будет</w:t>
      </w:r>
      <w:r>
        <w:rPr>
          <w:spacing w:val="-5"/>
        </w:rPr>
        <w:t xml:space="preserve"> </w:t>
      </w:r>
      <w:r>
        <w:t xml:space="preserve">функционировать</w:t>
      </w:r>
      <w:r>
        <w:rPr>
          <w:spacing w:val="-7"/>
        </w:rPr>
        <w:t xml:space="preserve"> </w:t>
      </w:r>
      <w:r>
        <w:t xml:space="preserve">до</w:t>
      </w:r>
      <w:r>
        <w:rPr>
          <w:spacing w:val="-5"/>
        </w:rPr>
        <w:t xml:space="preserve"> </w:t>
      </w:r>
      <w:r>
        <w:t xml:space="preserve">конца</w:t>
      </w:r>
      <w:r>
        <w:rPr>
          <w:spacing w:val="-5"/>
        </w:rPr>
        <w:t xml:space="preserve"> </w:t>
      </w:r>
      <w:r>
        <w:t xml:space="preserve">2025</w:t>
      </w:r>
      <w:r>
        <w:rPr>
          <w:spacing w:val="-5"/>
        </w:rPr>
        <w:t xml:space="preserve"> </w:t>
      </w:r>
      <w:r>
        <w:t xml:space="preserve">года</w:t>
      </w:r>
      <w:r>
        <w:rPr>
          <w:spacing w:val="-1"/>
        </w:rPr>
        <w:t xml:space="preserve"> </w:t>
      </w:r>
      <w:r>
        <w:t xml:space="preserve">– начала 2026 года, а затем вернётся к полномасштабной деятельности. Это связано с тем, что «Новатэ</w:t>
      </w:r>
      <w:r>
        <w:t xml:space="preserve">к» сдвинул сроки строительства третьей линии завода «Арктик СПГ-2» – запуск теперь ожидается только в 2028 году. Возведение линии мощностью 6,6 млн т сжиженного природного газа в год началось в октябре 2023 года, а её запуск в эксплуатацию ожидался в 2026 </w:t>
      </w:r>
      <w:r>
        <w:rPr>
          <w:spacing w:val="-2"/>
        </w:rPr>
        <w:t xml:space="preserve">году.</w:t>
      </w:r>
      <w:r/>
    </w:p>
    <w:p>
      <w:pPr>
        <w:pStyle w:val="961"/>
        <w:ind w:left="710" w:right="704" w:firstLine="707"/>
        <w:jc w:val="both"/>
        <w:spacing w:before="1"/>
      </w:pPr>
      <w:r>
        <w:t xml:space="preserve">Ключевым</w:t>
      </w:r>
      <w:r>
        <w:rPr>
          <w:spacing w:val="40"/>
        </w:rPr>
        <w:t xml:space="preserve">  </w:t>
      </w:r>
      <w:r>
        <w:t xml:space="preserve">звеном</w:t>
      </w:r>
      <w:r>
        <w:rPr>
          <w:spacing w:val="40"/>
        </w:rPr>
        <w:t xml:space="preserve">  </w:t>
      </w:r>
      <w:r>
        <w:t xml:space="preserve">Мурманского</w:t>
      </w:r>
      <w:r>
        <w:rPr>
          <w:spacing w:val="40"/>
        </w:rPr>
        <w:t xml:space="preserve">  </w:t>
      </w:r>
      <w:r>
        <w:t xml:space="preserve">транспортного</w:t>
      </w:r>
      <w:r>
        <w:rPr>
          <w:spacing w:val="40"/>
        </w:rPr>
        <w:t xml:space="preserve">  </w:t>
      </w:r>
      <w:r>
        <w:t xml:space="preserve">узла</w:t>
      </w:r>
      <w:r>
        <w:rPr>
          <w:spacing w:val="40"/>
        </w:rPr>
        <w:t xml:space="preserve">  </w:t>
      </w:r>
      <w:r>
        <w:t xml:space="preserve">является</w:t>
      </w:r>
      <w:r>
        <w:rPr>
          <w:spacing w:val="80"/>
        </w:rPr>
        <w:t xml:space="preserve"> </w:t>
      </w:r>
      <w:r>
        <w:t xml:space="preserve">АО</w:t>
      </w:r>
      <w:r>
        <w:rPr>
          <w:spacing w:val="-3"/>
        </w:rPr>
        <w:t xml:space="preserve"> </w:t>
      </w:r>
      <w:r>
        <w:t xml:space="preserve">«Мурманский морской т</w:t>
      </w:r>
      <w:r>
        <w:t xml:space="preserve">орговый порт» (ММТП) – крупнейшая стивидорная компания в Арктической зоне РФ, расположенная на восточном берегу Кольского залива, программа развития которой является составной частью федеральной целевой программы «Модернизация транспортной системы России».</w:t>
      </w:r>
      <w:r/>
    </w:p>
    <w:p>
      <w:pPr>
        <w:pStyle w:val="961"/>
        <w:ind w:left="710" w:right="713" w:firstLine="707"/>
        <w:jc w:val="both"/>
      </w:pPr>
      <w:r>
        <w:t xml:space="preserve">АО</w:t>
      </w:r>
      <w:r>
        <w:rPr>
          <w:spacing w:val="-5"/>
        </w:rPr>
        <w:t xml:space="preserve"> </w:t>
      </w:r>
      <w:r>
        <w:t xml:space="preserve">«ММТП»</w:t>
      </w:r>
      <w:r>
        <w:rPr>
          <w:spacing w:val="-6"/>
        </w:rPr>
        <w:t xml:space="preserve"> </w:t>
      </w:r>
      <w:r>
        <w:t xml:space="preserve">ходит</w:t>
      </w:r>
      <w:r>
        <w:rPr>
          <w:spacing w:val="-9"/>
        </w:rPr>
        <w:t xml:space="preserve"> </w:t>
      </w:r>
      <w:r>
        <w:t xml:space="preserve">в</w:t>
      </w:r>
      <w:r>
        <w:rPr>
          <w:spacing w:val="-7"/>
        </w:rPr>
        <w:t xml:space="preserve"> </w:t>
      </w:r>
      <w:r>
        <w:t xml:space="preserve">структуру</w:t>
      </w:r>
      <w:r>
        <w:rPr>
          <w:spacing w:val="-10"/>
        </w:rPr>
        <w:t xml:space="preserve"> </w:t>
      </w:r>
      <w:r>
        <w:t xml:space="preserve">Национальной</w:t>
      </w:r>
      <w:r>
        <w:rPr>
          <w:spacing w:val="-6"/>
        </w:rPr>
        <w:t xml:space="preserve"> </w:t>
      </w:r>
      <w:r>
        <w:t xml:space="preserve">транспортной</w:t>
      </w:r>
      <w:r>
        <w:rPr>
          <w:spacing w:val="-6"/>
        </w:rPr>
        <w:t xml:space="preserve"> </w:t>
      </w:r>
      <w:r>
        <w:t xml:space="preserve">компании (НТК),</w:t>
      </w:r>
      <w:r>
        <w:rPr>
          <w:spacing w:val="22"/>
        </w:rPr>
        <w:t xml:space="preserve"> </w:t>
      </w:r>
      <w:r>
        <w:t xml:space="preserve">ключевыми</w:t>
      </w:r>
      <w:r>
        <w:rPr>
          <w:spacing w:val="22"/>
        </w:rPr>
        <w:t xml:space="preserve"> </w:t>
      </w:r>
      <w:r>
        <w:t xml:space="preserve">партнерами</w:t>
      </w:r>
      <w:r>
        <w:rPr>
          <w:spacing w:val="23"/>
        </w:rPr>
        <w:t xml:space="preserve"> </w:t>
      </w:r>
      <w:r>
        <w:t xml:space="preserve">которой</w:t>
      </w:r>
      <w:r>
        <w:rPr>
          <w:spacing w:val="24"/>
        </w:rPr>
        <w:t xml:space="preserve"> </w:t>
      </w:r>
      <w:r>
        <w:t xml:space="preserve">являются</w:t>
      </w:r>
      <w:r>
        <w:rPr>
          <w:spacing w:val="22"/>
        </w:rPr>
        <w:t xml:space="preserve"> </w:t>
      </w:r>
      <w:r>
        <w:t xml:space="preserve">АО</w:t>
      </w:r>
      <w:r>
        <w:rPr>
          <w:spacing w:val="22"/>
        </w:rPr>
        <w:t xml:space="preserve"> </w:t>
      </w:r>
      <w:r>
        <w:t xml:space="preserve">«СУЭК»</w:t>
      </w:r>
      <w:r>
        <w:rPr>
          <w:spacing w:val="21"/>
        </w:rPr>
        <w:t xml:space="preserve"> </w:t>
      </w:r>
      <w:r>
        <w:t xml:space="preserve">и</w:t>
      </w:r>
      <w:r>
        <w:rPr>
          <w:spacing w:val="24"/>
        </w:rPr>
        <w:t xml:space="preserve"> </w:t>
      </w:r>
      <w:r>
        <w:t xml:space="preserve">АО</w:t>
      </w:r>
      <w:r>
        <w:rPr>
          <w:spacing w:val="22"/>
        </w:rPr>
        <w:t xml:space="preserve"> </w:t>
      </w:r>
      <w:r>
        <w:rPr>
          <w:spacing w:val="-4"/>
        </w:rPr>
        <w:t xml:space="preserve">«МХК</w:t>
      </w:r>
      <w:r/>
    </w:p>
    <w:p>
      <w:pPr>
        <w:pStyle w:val="961"/>
        <w:ind w:left="710" w:right="707"/>
        <w:jc w:val="both"/>
      </w:pPr>
      <w:r>
        <w:t xml:space="preserve">«ЕвроХим», и обеспечивает круглогодичное сообщение с важнейшими ло</w:t>
      </w:r>
      <w:r>
        <w:t xml:space="preserve">гистическими центрами во всем мире. АО «ММТП» является социально ответственным предприятием: внедряет наилучшие доступные технологии в сфере транспортной логистики и экологии, принимает активное участие в поддержке и реализации общественно важных проектов.</w:t>
      </w:r>
      <w:r/>
    </w:p>
    <w:p>
      <w:pPr>
        <w:pStyle w:val="961"/>
        <w:ind w:left="710" w:right="706" w:firstLine="707"/>
        <w:jc w:val="both"/>
      </w:pPr>
      <w:r>
        <w:t xml:space="preserve">В последние годы Мурман</w:t>
      </w:r>
      <w:r>
        <w:t xml:space="preserve">ский морской торговый порт (ММТП) из пункта для перевалки грузов приобрел статус стратегически важного для России предприятия с прямым выходом в Мировой океан. Одновременно он стал отправной точкой для судов, идущих с Запада на Восток по Северному морскому</w:t>
      </w:r>
      <w:r>
        <w:rPr>
          <w:spacing w:val="62"/>
        </w:rPr>
        <w:t xml:space="preserve"> </w:t>
      </w:r>
      <w:r>
        <w:t xml:space="preserve">пути.</w:t>
      </w:r>
      <w:r>
        <w:rPr>
          <w:spacing w:val="66"/>
        </w:rPr>
        <w:t xml:space="preserve"> </w:t>
      </w:r>
      <w:r>
        <w:t xml:space="preserve">И</w:t>
      </w:r>
      <w:r>
        <w:rPr>
          <w:spacing w:val="64"/>
        </w:rPr>
        <w:t xml:space="preserve"> </w:t>
      </w:r>
      <w:r>
        <w:t xml:space="preserve">все</w:t>
      </w:r>
      <w:r>
        <w:rPr>
          <w:spacing w:val="65"/>
        </w:rPr>
        <w:t xml:space="preserve"> </w:t>
      </w:r>
      <w:r>
        <w:t xml:space="preserve">это</w:t>
      </w:r>
      <w:r>
        <w:rPr>
          <w:spacing w:val="64"/>
        </w:rPr>
        <w:t xml:space="preserve"> </w:t>
      </w:r>
      <w:r>
        <w:t xml:space="preserve">из-за</w:t>
      </w:r>
      <w:r>
        <w:rPr>
          <w:spacing w:val="63"/>
        </w:rPr>
        <w:t xml:space="preserve"> </w:t>
      </w:r>
      <w:r>
        <w:t xml:space="preserve">западных</w:t>
      </w:r>
      <w:r>
        <w:rPr>
          <w:spacing w:val="66"/>
        </w:rPr>
        <w:t xml:space="preserve"> </w:t>
      </w:r>
      <w:r>
        <w:t xml:space="preserve">санкций,</w:t>
      </w:r>
      <w:r>
        <w:rPr>
          <w:spacing w:val="62"/>
        </w:rPr>
        <w:t xml:space="preserve"> </w:t>
      </w:r>
      <w:r>
        <w:t xml:space="preserve">которые</w:t>
      </w:r>
      <w:r>
        <w:rPr>
          <w:spacing w:val="63"/>
        </w:rPr>
        <w:t xml:space="preserve"> </w:t>
      </w:r>
      <w:r>
        <w:t xml:space="preserve">сказались</w:t>
      </w:r>
      <w:r>
        <w:rPr>
          <w:spacing w:val="63"/>
        </w:rPr>
        <w:t xml:space="preserve"> </w:t>
      </w:r>
      <w:r>
        <w:rPr>
          <w:spacing w:val="-5"/>
        </w:rPr>
        <w:t xml:space="preserve">на</w:t>
      </w:r>
      <w:r/>
    </w:p>
    <w:p>
      <w:pPr>
        <w:pStyle w:val="961"/>
        <w:jc w:val="both"/>
        <w:sectPr>
          <w:footnotePr/>
          <w:endnotePr/>
          <w:type w:val="nextPage"/>
          <w:pgSz w:w="11910" w:h="16840" w:orient="portrait"/>
          <w:pgMar w:top="1040" w:right="141" w:bottom="920" w:left="992" w:header="0" w:footer="731" w:gutter="0"/>
          <w:cols w:num="1" w:sep="0" w:space="720" w:equalWidth="1"/>
          <w:docGrid w:linePitch="360"/>
        </w:sectPr>
      </w:pPr>
      <w:r/>
      <w:r/>
    </w:p>
    <w:p>
      <w:pPr>
        <w:pStyle w:val="961"/>
        <w:ind w:left="710" w:right="710"/>
        <w:jc w:val="both"/>
        <w:spacing w:before="67"/>
      </w:pPr>
      <w:r>
        <w:t xml:space="preserve">грузовой базе, направлениях доставки и многолетнем пуле клиентов. Администрации АО «ММТП» пришлось в экстренном порядке адаптироваться к новым нестандартным условиям рынка, находить новые грузы, технологии перевалки и расширять мощности.</w:t>
      </w:r>
      <w:r/>
    </w:p>
    <w:p>
      <w:pPr>
        <w:pStyle w:val="961"/>
        <w:ind w:left="710" w:right="701" w:firstLine="707"/>
        <w:jc w:val="both"/>
        <w:spacing w:before="1"/>
      </w:pPr>
      <w:r>
        <w:t xml:space="preserve">Более 80% от общего объема обрабатываемых грузов в АО «ММТП» составляет уголь. Однако из-за снижения цен на энергетический уголь на мировом рынке и высоких транспортных расходах на доставку, а также из-за строительства на западном берегу</w:t>
      </w:r>
      <w:r>
        <w:rPr>
          <w:spacing w:val="-2"/>
        </w:rPr>
        <w:t xml:space="preserve"> </w:t>
      </w:r>
      <w:r>
        <w:t xml:space="preserve">Кольского залива порта-конкурента Лавна, традиционная для мурманского порта номенклатура со временем перестает быть рентабельной. На сегодняшний день мощности по углю недозагружен, поэтому в порту привлекают другие номенклатуры.</w:t>
      </w:r>
      <w:r/>
    </w:p>
    <w:p>
      <w:pPr>
        <w:pStyle w:val="961"/>
        <w:ind w:left="710" w:right="703" w:firstLine="707"/>
        <w:jc w:val="both"/>
      </w:pPr>
      <w:r>
        <w:t xml:space="preserve">Для</w:t>
      </w:r>
      <w:r>
        <w:rPr>
          <w:spacing w:val="-5"/>
        </w:rPr>
        <w:t xml:space="preserve"> </w:t>
      </w:r>
      <w:r>
        <w:t xml:space="preserve">обработки</w:t>
      </w:r>
      <w:r>
        <w:rPr>
          <w:spacing w:val="-5"/>
        </w:rPr>
        <w:t xml:space="preserve"> </w:t>
      </w:r>
      <w:r>
        <w:t xml:space="preserve">грузов</w:t>
      </w:r>
      <w:r>
        <w:rPr>
          <w:spacing w:val="-5"/>
        </w:rPr>
        <w:t xml:space="preserve"> </w:t>
      </w:r>
      <w:r>
        <w:t xml:space="preserve">в</w:t>
      </w:r>
      <w:r>
        <w:rPr>
          <w:spacing w:val="-6"/>
        </w:rPr>
        <w:t xml:space="preserve"> </w:t>
      </w:r>
      <w:r>
        <w:t xml:space="preserve">порту</w:t>
      </w:r>
      <w:r>
        <w:rPr>
          <w:spacing w:val="-9"/>
        </w:rPr>
        <w:t xml:space="preserve"> </w:t>
      </w:r>
      <w:r>
        <w:t xml:space="preserve">обустроено</w:t>
      </w:r>
      <w:r>
        <w:rPr>
          <w:spacing w:val="-7"/>
        </w:rPr>
        <w:t xml:space="preserve"> </w:t>
      </w:r>
      <w:r>
        <w:t xml:space="preserve">15</w:t>
      </w:r>
      <w:r>
        <w:rPr>
          <w:spacing w:val="-5"/>
        </w:rPr>
        <w:t xml:space="preserve"> </w:t>
      </w:r>
      <w:r>
        <w:t xml:space="preserve">причалов,</w:t>
      </w:r>
      <w:r>
        <w:rPr>
          <w:spacing w:val="-7"/>
        </w:rPr>
        <w:t xml:space="preserve"> </w:t>
      </w:r>
      <w:r>
        <w:t xml:space="preserve">один</w:t>
      </w:r>
      <w:r>
        <w:rPr>
          <w:spacing w:val="-5"/>
        </w:rPr>
        <w:t xml:space="preserve"> </w:t>
      </w:r>
      <w:r>
        <w:t xml:space="preserve">из</w:t>
      </w:r>
      <w:r>
        <w:rPr>
          <w:spacing w:val="-8"/>
        </w:rPr>
        <w:t xml:space="preserve"> </w:t>
      </w:r>
      <w:r>
        <w:t xml:space="preserve">которых после</w:t>
      </w:r>
      <w:r>
        <w:rPr>
          <w:spacing w:val="40"/>
        </w:rPr>
        <w:t xml:space="preserve"> </w:t>
      </w:r>
      <w:r>
        <w:t xml:space="preserve">масштабной</w:t>
      </w:r>
      <w:r>
        <w:rPr>
          <w:spacing w:val="40"/>
        </w:rPr>
        <w:t xml:space="preserve"> </w:t>
      </w:r>
      <w:r>
        <w:t xml:space="preserve">реконструкции</w:t>
      </w:r>
      <w:r>
        <w:rPr>
          <w:spacing w:val="40"/>
        </w:rPr>
        <w:t xml:space="preserve"> </w:t>
      </w:r>
      <w:r>
        <w:t xml:space="preserve">(причал</w:t>
      </w:r>
      <w:r>
        <w:rPr>
          <w:spacing w:val="40"/>
        </w:rPr>
        <w:t xml:space="preserve"> </w:t>
      </w:r>
      <w:r>
        <w:t xml:space="preserve">№2)</w:t>
      </w:r>
      <w:r>
        <w:rPr>
          <w:spacing w:val="40"/>
        </w:rPr>
        <w:t xml:space="preserve"> </w:t>
      </w:r>
      <w:r>
        <w:t xml:space="preserve">ввели</w:t>
      </w:r>
      <w:r>
        <w:rPr>
          <w:spacing w:val="40"/>
        </w:rPr>
        <w:t xml:space="preserve"> </w:t>
      </w:r>
      <w:r>
        <w:t xml:space="preserve">в</w:t>
      </w:r>
      <w:r>
        <w:rPr>
          <w:spacing w:val="40"/>
        </w:rPr>
        <w:t xml:space="preserve"> </w:t>
      </w:r>
      <w:r>
        <w:t xml:space="preserve">эксплуатацию</w:t>
      </w:r>
      <w:r>
        <w:rPr>
          <w:spacing w:val="40"/>
        </w:rPr>
        <w:t xml:space="preserve"> </w:t>
      </w:r>
      <w:r>
        <w:t xml:space="preserve">в 2024</w:t>
      </w:r>
      <w:r>
        <w:rPr>
          <w:spacing w:val="-2"/>
        </w:rPr>
        <w:t xml:space="preserve"> </w:t>
      </w:r>
      <w:r>
        <w:t xml:space="preserve">году. В результате</w:t>
      </w:r>
      <w:r>
        <w:t xml:space="preserve"> работ проектная глубина причальной акватории увеличилась до 12,1 метров, а причальную линию продлили до 284 метров. Это позволило начать здесь обработку судов типоразмера Panamax и увеличить общую мощность причала до 5 млн тонн. Следующий шаг – расширение</w:t>
      </w:r>
      <w:r>
        <w:rPr>
          <w:spacing w:val="-18"/>
        </w:rPr>
        <w:t xml:space="preserve"> </w:t>
      </w:r>
      <w:r>
        <w:t xml:space="preserve">его</w:t>
      </w:r>
      <w:r>
        <w:rPr>
          <w:spacing w:val="-17"/>
        </w:rPr>
        <w:t xml:space="preserve"> </w:t>
      </w:r>
      <w:r>
        <w:t xml:space="preserve">технологических</w:t>
      </w:r>
      <w:r>
        <w:rPr>
          <w:spacing w:val="-18"/>
        </w:rPr>
        <w:t xml:space="preserve"> </w:t>
      </w:r>
      <w:r>
        <w:t xml:space="preserve">возможностей</w:t>
      </w:r>
      <w:r>
        <w:rPr>
          <w:spacing w:val="-17"/>
        </w:rPr>
        <w:t xml:space="preserve"> </w:t>
      </w:r>
      <w:r>
        <w:t xml:space="preserve">под</w:t>
      </w:r>
      <w:r>
        <w:rPr>
          <w:spacing w:val="-18"/>
        </w:rPr>
        <w:t xml:space="preserve"> </w:t>
      </w:r>
      <w:r>
        <w:t xml:space="preserve">обработку</w:t>
      </w:r>
      <w:r>
        <w:rPr>
          <w:spacing w:val="-17"/>
        </w:rPr>
        <w:t xml:space="preserve"> </w:t>
      </w:r>
      <w:r>
        <w:t xml:space="preserve">судов</w:t>
      </w:r>
      <w:r>
        <w:rPr>
          <w:spacing w:val="-18"/>
        </w:rPr>
        <w:t xml:space="preserve"> </w:t>
      </w:r>
      <w:r>
        <w:t xml:space="preserve">Capesize. Сейчас в порту функционирует три таких причала.</w:t>
      </w:r>
      <w:r/>
    </w:p>
    <w:p>
      <w:pPr>
        <w:pStyle w:val="961"/>
        <w:ind w:left="710" w:right="703" w:firstLine="707"/>
        <w:jc w:val="both"/>
        <w:rPr>
          <w:highlight w:val="white"/>
        </w:rPr>
      </w:pPr>
      <w:r>
        <w:t xml:space="preserve">Одно из перспективных направлений – контейнерные перевозки по Северному морскому пути, в которых заинтересованы китайские компании. Причем, для этог</w:t>
      </w:r>
      <w:r>
        <w:t xml:space="preserve">о дооснащение не потребуется, так как все мощности для работы с этими грузами в мурманском незамерзающем порту есть. Вопрос только размещения и хранения. Из-за нехватки платформ на железной дороге расс</w:t>
      </w:r>
      <w:r>
        <w:rPr>
          <w:highlight w:val="white"/>
        </w:rPr>
        <w:t xml:space="preserve">матривается вариант погрузки контейнеров в полувагонах.</w:t>
      </w:r>
      <w:r>
        <w:rPr>
          <w:highlight w:val="white"/>
        </w:rPr>
      </w:r>
    </w:p>
    <w:p>
      <w:pPr>
        <w:pStyle w:val="961"/>
        <w:ind w:left="710" w:right="704" w:firstLine="707"/>
        <w:jc w:val="both"/>
        <w:rPr>
          <w:highlight w:val="white"/>
        </w:rPr>
      </w:pPr>
      <w:r>
        <w:rPr>
          <w:highlight w:val="white"/>
        </w:rPr>
        <w:t xml:space="preserve">В 2024 году продолжается модернизация Мурманского морского рыбного порта (ММРП). Одна из приоритетных задач – реконструкция причалов. Стоимость капитального ремонта оценивают в 3,5 млрд</w:t>
      </w:r>
      <w:r>
        <w:rPr>
          <w:spacing w:val="-4"/>
          <w:highlight w:val="white"/>
        </w:rPr>
        <w:t xml:space="preserve"> </w:t>
      </w:r>
      <w:r>
        <w:rPr>
          <w:highlight w:val="white"/>
        </w:rPr>
        <w:t xml:space="preserve">рублей. Также планируется провести дно</w:t>
      </w:r>
      <w:r>
        <w:rPr>
          <w:highlight w:val="white"/>
        </w:rPr>
        <w:t xml:space="preserve">углубительные работы в Северном грузовом районе, что позволит переваливать не только рыбу, но самую широкую номенклатуру грузов, необходимых для арктических проектов. В частности, это контейнерные грузы в рамках создаваемого контейнерного линейного сервиса</w:t>
      </w:r>
      <w:r>
        <w:rPr>
          <w:spacing w:val="65"/>
          <w:highlight w:val="white"/>
        </w:rPr>
        <w:t xml:space="preserve">  </w:t>
      </w:r>
      <w:r>
        <w:rPr>
          <w:highlight w:val="white"/>
        </w:rPr>
        <w:t xml:space="preserve">в</w:t>
      </w:r>
      <w:r>
        <w:rPr>
          <w:spacing w:val="66"/>
          <w:highlight w:val="white"/>
        </w:rPr>
        <w:t xml:space="preserve">  </w:t>
      </w:r>
      <w:r>
        <w:rPr>
          <w:highlight w:val="white"/>
        </w:rPr>
        <w:t xml:space="preserve">рамках</w:t>
      </w:r>
      <w:r>
        <w:rPr>
          <w:spacing w:val="67"/>
          <w:highlight w:val="white"/>
        </w:rPr>
        <w:t xml:space="preserve">  </w:t>
      </w:r>
      <w:r>
        <w:rPr>
          <w:highlight w:val="white"/>
        </w:rPr>
        <w:t xml:space="preserve">СМП,</w:t>
      </w:r>
      <w:r>
        <w:rPr>
          <w:spacing w:val="66"/>
          <w:highlight w:val="white"/>
        </w:rPr>
        <w:t xml:space="preserve">  </w:t>
      </w:r>
      <w:r>
        <w:rPr>
          <w:highlight w:val="white"/>
        </w:rPr>
        <w:t xml:space="preserve">снабжение</w:t>
      </w:r>
      <w:r>
        <w:rPr>
          <w:spacing w:val="67"/>
          <w:highlight w:val="white"/>
        </w:rPr>
        <w:t xml:space="preserve">  </w:t>
      </w:r>
      <w:r>
        <w:rPr>
          <w:highlight w:val="white"/>
        </w:rPr>
        <w:t xml:space="preserve">морской</w:t>
      </w:r>
      <w:r>
        <w:rPr>
          <w:spacing w:val="67"/>
          <w:highlight w:val="white"/>
        </w:rPr>
        <w:t xml:space="preserve">  </w:t>
      </w:r>
      <w:r>
        <w:rPr>
          <w:highlight w:val="white"/>
        </w:rPr>
        <w:t xml:space="preserve">нефтяной</w:t>
      </w:r>
      <w:r>
        <w:rPr>
          <w:spacing w:val="68"/>
          <w:highlight w:val="white"/>
        </w:rPr>
        <w:t xml:space="preserve">  </w:t>
      </w:r>
      <w:r>
        <w:rPr>
          <w:spacing w:val="-2"/>
          <w:highlight w:val="white"/>
        </w:rPr>
        <w:t xml:space="preserve">платформы</w:t>
      </w:r>
      <w:r>
        <w:rPr>
          <w:highlight w:val="white"/>
        </w:rPr>
      </w:r>
      <w:r>
        <w:rPr>
          <w:highlight w:val="white"/>
        </w:rPr>
      </w:r>
    </w:p>
    <w:p>
      <w:pPr>
        <w:pStyle w:val="961"/>
        <w:ind w:left="710" w:right="710"/>
        <w:jc w:val="both"/>
        <w:spacing w:after="7"/>
        <w:rPr>
          <w:highlight w:val="white"/>
        </w:rPr>
      </w:pPr>
      <w:r>
        <w:rPr>
          <w:highlight w:val="white"/>
        </w:rPr>
        <w:t xml:space="preserve">«Приразломная» и геологоразведочных работ на российском арктическом шельфе. Кроме того, появится возможность обслуживать здесь суда, работающие на трассах СМП.</w:t>
      </w:r>
      <w:r>
        <w:rPr>
          <w:highlight w:val="white"/>
        </w:rPr>
      </w:r>
      <w:r>
        <w:rPr>
          <w:highlight w:val="white"/>
        </w:rPr>
      </w:r>
    </w:p>
    <w:p>
      <w:pPr>
        <w:pStyle w:val="961"/>
        <w:ind w:left="709"/>
        <w:rPr>
          <w:sz w:val="20"/>
          <w:highlight w:val="yellow"/>
        </w:rPr>
      </w:pPr>
      <w:r>
        <w:rPr>
          <w:sz w:val="20"/>
          <w:highlight w:val="yellow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896402" cy="1828705"/>
                <wp:effectExtent l="0" t="0" r="0" b="0"/>
                <wp:docPr id="12" name="Image 353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32" name="Image 3532"/>
                        <pic:cNvPicPr/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 flipH="0" flipV="0">
                          <a:off x="0" y="0"/>
                          <a:ext cx="5896401" cy="18287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64.28pt;height:143.99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ind w:left="-1" w:right="1"/>
        <w:jc w:val="center"/>
        <w:tabs>
          <w:tab w:val="left" w:pos="1843" w:leader="none"/>
        </w:tabs>
        <w:rPr>
          <w:i/>
          <w:sz w:val="24"/>
          <w:highlight w:val="white"/>
        </w:rPr>
      </w:pPr>
      <w:r>
        <w:rPr>
          <w:i/>
          <w:sz w:val="24"/>
          <w:highlight w:val="white"/>
        </w:rPr>
        <w:t xml:space="preserve">Рисунок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11.26 </w:t>
      </w:r>
      <w:r>
        <w:rPr>
          <w:i/>
          <w:spacing w:val="-10"/>
          <w:sz w:val="24"/>
          <w:highlight w:val="white"/>
        </w:rPr>
        <w:t xml:space="preserve">-</w:t>
      </w:r>
      <w:r>
        <w:rPr>
          <w:i/>
          <w:sz w:val="24"/>
          <w:highlight w:val="white"/>
        </w:rPr>
        <w:tab/>
        <w:t xml:space="preserve">«Мурманский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морской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рыбный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порт»</w:t>
      </w:r>
      <w:r>
        <w:rPr>
          <w:i/>
          <w:spacing w:val="-1"/>
          <w:sz w:val="24"/>
          <w:highlight w:val="white"/>
        </w:rPr>
        <w:t xml:space="preserve"> </w:t>
      </w:r>
      <w:r>
        <w:rPr>
          <w:i/>
          <w:spacing w:val="-2"/>
          <w:sz w:val="24"/>
          <w:highlight w:val="white"/>
        </w:rPr>
        <w:t xml:space="preserve">(ММРП)</w:t>
      </w:r>
      <w:r>
        <w:rPr>
          <w:i/>
          <w:sz w:val="24"/>
          <w:highlight w:val="white"/>
        </w:rPr>
      </w:r>
      <w:r>
        <w:rPr>
          <w:i/>
          <w:sz w:val="24"/>
          <w:highlight w:val="white"/>
        </w:rPr>
      </w:r>
    </w:p>
    <w:p>
      <w:pPr>
        <w:jc w:val="center"/>
        <w:rPr>
          <w:i/>
          <w:sz w:val="24"/>
          <w:highlight w:val="yellow"/>
        </w:rPr>
        <w:sectPr>
          <w:footnotePr/>
          <w:endnotePr/>
          <w:type w:val="nextPage"/>
          <w:pgSz w:w="11910" w:h="16840" w:orient="portrait"/>
          <w:pgMar w:top="1040" w:right="141" w:bottom="920" w:left="992" w:header="0" w:footer="731" w:gutter="0"/>
          <w:cols w:num="1" w:sep="0" w:space="720" w:equalWidth="1"/>
          <w:docGrid w:linePitch="360"/>
        </w:sectPr>
      </w:pPr>
      <w:r>
        <w:rPr>
          <w:i/>
          <w:sz w:val="24"/>
          <w:highlight w:val="yellow"/>
        </w:rPr>
      </w:r>
      <w:r>
        <w:rPr>
          <w:i/>
          <w:sz w:val="24"/>
          <w:highlight w:val="yellow"/>
        </w:rPr>
      </w:r>
      <w:r>
        <w:rPr>
          <w:i/>
          <w:sz w:val="24"/>
          <w:highlight w:val="yellow"/>
        </w:rPr>
      </w:r>
    </w:p>
    <w:p>
      <w:pPr>
        <w:pStyle w:val="961"/>
        <w:ind w:left="710" w:right="702" w:firstLine="707"/>
        <w:jc w:val="both"/>
        <w:spacing w:before="67"/>
      </w:pPr>
      <w:r>
        <w:t xml:space="preserve">Прежде</w:t>
      </w:r>
      <w:r>
        <w:rPr>
          <w:spacing w:val="-15"/>
        </w:rPr>
        <w:t xml:space="preserve"> </w:t>
      </w:r>
      <w:r>
        <w:t xml:space="preserve">всего,</w:t>
      </w:r>
      <w:r>
        <w:rPr>
          <w:spacing w:val="-15"/>
        </w:rPr>
        <w:t xml:space="preserve"> </w:t>
      </w:r>
      <w:r>
        <w:t xml:space="preserve">на</w:t>
      </w:r>
      <w:r>
        <w:rPr>
          <w:spacing w:val="-15"/>
        </w:rPr>
        <w:t xml:space="preserve"> </w:t>
      </w:r>
      <w:r>
        <w:t xml:space="preserve">базе</w:t>
      </w:r>
      <w:r>
        <w:rPr>
          <w:spacing w:val="-15"/>
        </w:rPr>
        <w:t xml:space="preserve"> </w:t>
      </w:r>
      <w:r>
        <w:t xml:space="preserve">Мурманского</w:t>
      </w:r>
      <w:r>
        <w:rPr>
          <w:spacing w:val="-14"/>
        </w:rPr>
        <w:t xml:space="preserve"> </w:t>
      </w:r>
      <w:r>
        <w:t xml:space="preserve">морского</w:t>
      </w:r>
      <w:r>
        <w:rPr>
          <w:spacing w:val="-14"/>
        </w:rPr>
        <w:t xml:space="preserve"> </w:t>
      </w:r>
      <w:r>
        <w:t xml:space="preserve">рыбного</w:t>
      </w:r>
      <w:r>
        <w:rPr>
          <w:spacing w:val="-14"/>
        </w:rPr>
        <w:t xml:space="preserve"> </w:t>
      </w:r>
      <w:r>
        <w:t xml:space="preserve">порта</w:t>
      </w:r>
      <w:r>
        <w:rPr>
          <w:spacing w:val="-15"/>
        </w:rPr>
        <w:t xml:space="preserve"> </w:t>
      </w:r>
      <w:r>
        <w:t xml:space="preserve">планируют построить современный логистический центр и судоремонт для рыбаков Северного бассейна. Проект комплексного развития ММРП включает в себя судоремонтные верфи, холодильный складской комплекс (мощность холодильников</w:t>
      </w:r>
      <w:r>
        <w:rPr>
          <w:spacing w:val="40"/>
        </w:rPr>
        <w:t xml:space="preserve"> </w:t>
      </w:r>
      <w:r>
        <w:t xml:space="preserve">под</w:t>
      </w:r>
      <w:r>
        <w:rPr>
          <w:spacing w:val="40"/>
        </w:rPr>
        <w:t xml:space="preserve"> </w:t>
      </w:r>
      <w:r>
        <w:t xml:space="preserve">разгрузку</w:t>
      </w:r>
      <w:r>
        <w:rPr>
          <w:spacing w:val="40"/>
        </w:rPr>
        <w:t xml:space="preserve"> </w:t>
      </w:r>
      <w:r>
        <w:t xml:space="preserve">и</w:t>
      </w:r>
      <w:r>
        <w:rPr>
          <w:spacing w:val="40"/>
        </w:rPr>
        <w:t xml:space="preserve"> </w:t>
      </w:r>
      <w:r>
        <w:t xml:space="preserve">хранение</w:t>
      </w:r>
      <w:r>
        <w:rPr>
          <w:spacing w:val="40"/>
        </w:rPr>
        <w:t xml:space="preserve"> </w:t>
      </w:r>
      <w:r>
        <w:t xml:space="preserve">улова</w:t>
      </w:r>
      <w:r>
        <w:rPr>
          <w:spacing w:val="40"/>
        </w:rPr>
        <w:t xml:space="preserve"> </w:t>
      </w:r>
      <w:r>
        <w:t xml:space="preserve">планируется</w:t>
      </w:r>
      <w:r>
        <w:rPr>
          <w:spacing w:val="40"/>
        </w:rPr>
        <w:t xml:space="preserve"> </w:t>
      </w:r>
      <w:r>
        <w:t xml:space="preserve">увеличить</w:t>
      </w:r>
      <w:r>
        <w:rPr>
          <w:spacing w:val="40"/>
        </w:rPr>
        <w:t xml:space="preserve"> </w:t>
      </w:r>
      <w:r>
        <w:t xml:space="preserve">с 35</w:t>
      </w:r>
      <w:r>
        <w:rPr>
          <w:spacing w:val="-1"/>
        </w:rPr>
        <w:t xml:space="preserve"> </w:t>
      </w:r>
      <w:r>
        <w:t xml:space="preserve">тысяч тонн в два раза), мощности по переработке рыбы и краба, выпуску продукции-компонентов для фармацевтики и косметологии. Кроме того, на базе порта будет создана рыбная биржа.</w:t>
      </w:r>
      <w:r/>
    </w:p>
    <w:p>
      <w:pPr>
        <w:pStyle w:val="961"/>
        <w:ind w:left="710" w:right="699" w:firstLine="707"/>
        <w:jc w:val="both"/>
      </w:pPr>
      <w:r>
        <w:t xml:space="preserve">В условиях санкций изменилась логистика Мурманского морского рыбного</w:t>
      </w:r>
      <w:r>
        <w:rPr>
          <w:spacing w:val="-2"/>
        </w:rPr>
        <w:t xml:space="preserve"> </w:t>
      </w:r>
      <w:r>
        <w:t xml:space="preserve">порта</w:t>
      </w:r>
      <w:r>
        <w:rPr>
          <w:spacing w:val="-3"/>
        </w:rPr>
        <w:t xml:space="preserve"> </w:t>
      </w:r>
      <w:r>
        <w:t xml:space="preserve">(ММРП).</w:t>
      </w:r>
      <w:r>
        <w:rPr>
          <w:spacing w:val="-4"/>
        </w:rPr>
        <w:t xml:space="preserve"> </w:t>
      </w:r>
      <w:r>
        <w:t xml:space="preserve">Европа</w:t>
      </w:r>
      <w:r>
        <w:rPr>
          <w:spacing w:val="-3"/>
        </w:rPr>
        <w:t xml:space="preserve"> </w:t>
      </w:r>
      <w:r>
        <w:t xml:space="preserve">перестала</w:t>
      </w:r>
      <w:r>
        <w:rPr>
          <w:spacing w:val="-3"/>
        </w:rPr>
        <w:t xml:space="preserve"> </w:t>
      </w:r>
      <w:r>
        <w:t xml:space="preserve">быть</w:t>
      </w:r>
      <w:r>
        <w:rPr>
          <w:spacing w:val="-4"/>
        </w:rPr>
        <w:t xml:space="preserve"> </w:t>
      </w:r>
      <w:r>
        <w:t xml:space="preserve">привлекательным</w:t>
      </w:r>
      <w:r>
        <w:rPr>
          <w:spacing w:val="-3"/>
        </w:rPr>
        <w:t xml:space="preserve"> </w:t>
      </w:r>
      <w:r>
        <w:t xml:space="preserve">экспортно- импортным направлением, но появились новые перспективные рынки: внутрироссийский и страны СНГ, особенно, Белоруссия. Например, с апреля ММРП начал активную работу по перевалке кормов для рыбы с партнёрами из Белоруссии.</w:t>
      </w:r>
      <w:r/>
    </w:p>
    <w:p>
      <w:pPr>
        <w:pStyle w:val="961"/>
        <w:ind w:left="710" w:right="699" w:firstLine="707"/>
        <w:jc w:val="both"/>
      </w:pPr>
      <w:r>
        <w:rPr>
          <w:spacing w:val="-4"/>
        </w:rPr>
        <w:t xml:space="preserve">Морской</w:t>
      </w:r>
      <w:r>
        <w:rPr>
          <w:spacing w:val="-11"/>
        </w:rPr>
        <w:t xml:space="preserve"> </w:t>
      </w:r>
      <w:r>
        <w:rPr>
          <w:spacing w:val="-4"/>
        </w:rPr>
        <w:t xml:space="preserve">порт</w:t>
      </w:r>
      <w:r>
        <w:rPr>
          <w:spacing w:val="-8"/>
        </w:rPr>
        <w:t xml:space="preserve"> </w:t>
      </w:r>
      <w:r>
        <w:rPr>
          <w:spacing w:val="-4"/>
        </w:rPr>
        <w:t xml:space="preserve">«Лавна»,</w:t>
      </w:r>
      <w:r>
        <w:rPr>
          <w:spacing w:val="-10"/>
        </w:rPr>
        <w:t xml:space="preserve"> </w:t>
      </w:r>
      <w:r>
        <w:rPr>
          <w:spacing w:val="-4"/>
        </w:rPr>
        <w:t xml:space="preserve">возводимый</w:t>
      </w:r>
      <w:r>
        <w:rPr>
          <w:spacing w:val="-9"/>
        </w:rPr>
        <w:t xml:space="preserve"> </w:t>
      </w:r>
      <w:r>
        <w:rPr>
          <w:spacing w:val="-4"/>
        </w:rPr>
        <w:t xml:space="preserve">на</w:t>
      </w:r>
      <w:r>
        <w:rPr>
          <w:spacing w:val="-7"/>
        </w:rPr>
        <w:t xml:space="preserve"> </w:t>
      </w:r>
      <w:r>
        <w:rPr>
          <w:spacing w:val="-4"/>
        </w:rPr>
        <w:t xml:space="preserve">западном</w:t>
      </w:r>
      <w:r>
        <w:rPr>
          <w:spacing w:val="-12"/>
        </w:rPr>
        <w:t xml:space="preserve"> </w:t>
      </w:r>
      <w:r>
        <w:rPr>
          <w:spacing w:val="-4"/>
        </w:rPr>
        <w:t xml:space="preserve">берегу</w:t>
      </w:r>
      <w:r>
        <w:rPr>
          <w:spacing w:val="-11"/>
        </w:rPr>
        <w:t xml:space="preserve"> </w:t>
      </w:r>
      <w:r>
        <w:rPr>
          <w:spacing w:val="-4"/>
        </w:rPr>
        <w:t xml:space="preserve">Кольского</w:t>
      </w:r>
      <w:r>
        <w:rPr>
          <w:spacing w:val="-8"/>
        </w:rPr>
        <w:t xml:space="preserve"> </w:t>
      </w:r>
      <w:r>
        <w:rPr>
          <w:spacing w:val="-4"/>
        </w:rPr>
        <w:t xml:space="preserve">залива </w:t>
      </w:r>
      <w:r>
        <w:t xml:space="preserve">в</w:t>
      </w:r>
      <w:r>
        <w:rPr>
          <w:spacing w:val="-18"/>
        </w:rPr>
        <w:t xml:space="preserve"> </w:t>
      </w:r>
      <w:r>
        <w:t xml:space="preserve">Мурманской</w:t>
      </w:r>
      <w:r>
        <w:rPr>
          <w:spacing w:val="-17"/>
        </w:rPr>
        <w:t xml:space="preserve"> </w:t>
      </w:r>
      <w:r>
        <w:t xml:space="preserve">области</w:t>
      </w:r>
      <w:r>
        <w:rPr>
          <w:spacing w:val="-18"/>
        </w:rPr>
        <w:t xml:space="preserve"> </w:t>
      </w:r>
      <w:r>
        <w:t xml:space="preserve">мощностью</w:t>
      </w:r>
      <w:r>
        <w:rPr>
          <w:spacing w:val="-17"/>
        </w:rPr>
        <w:t xml:space="preserve"> </w:t>
      </w:r>
      <w:r>
        <w:t xml:space="preserve">18</w:t>
      </w:r>
      <w:r>
        <w:rPr>
          <w:spacing w:val="-18"/>
        </w:rPr>
        <w:t xml:space="preserve"> </w:t>
      </w:r>
      <w:r>
        <w:t xml:space="preserve">млн</w:t>
      </w:r>
      <w:r>
        <w:rPr>
          <w:spacing w:val="-17"/>
        </w:rPr>
        <w:t xml:space="preserve"> </w:t>
      </w:r>
      <w:r>
        <w:t xml:space="preserve">тонн</w:t>
      </w:r>
      <w:r>
        <w:rPr>
          <w:spacing w:val="-18"/>
        </w:rPr>
        <w:t xml:space="preserve"> </w:t>
      </w:r>
      <w:r>
        <w:t xml:space="preserve">в</w:t>
      </w:r>
      <w:r>
        <w:rPr>
          <w:spacing w:val="-17"/>
        </w:rPr>
        <w:t xml:space="preserve"> </w:t>
      </w:r>
      <w:r>
        <w:t xml:space="preserve">год,</w:t>
      </w:r>
      <w:r>
        <w:rPr>
          <w:spacing w:val="-18"/>
        </w:rPr>
        <w:t xml:space="preserve"> </w:t>
      </w:r>
      <w:r>
        <w:t xml:space="preserve">является</w:t>
      </w:r>
      <w:r>
        <w:rPr>
          <w:spacing w:val="-17"/>
        </w:rPr>
        <w:t xml:space="preserve"> </w:t>
      </w:r>
      <w:r>
        <w:t xml:space="preserve">стратегическим и</w:t>
      </w:r>
      <w:r>
        <w:rPr>
          <w:spacing w:val="-2"/>
        </w:rPr>
        <w:t xml:space="preserve"> </w:t>
      </w:r>
      <w:r>
        <w:t xml:space="preserve">сегодня</w:t>
      </w:r>
      <w:r>
        <w:rPr>
          <w:spacing w:val="-2"/>
        </w:rPr>
        <w:t xml:space="preserve"> </w:t>
      </w:r>
      <w:r>
        <w:t xml:space="preserve">его</w:t>
      </w:r>
      <w:r>
        <w:rPr>
          <w:spacing w:val="-2"/>
        </w:rPr>
        <w:t xml:space="preserve"> </w:t>
      </w:r>
      <w:r>
        <w:t xml:space="preserve">значение</w:t>
      </w:r>
      <w:r>
        <w:rPr>
          <w:spacing w:val="-2"/>
        </w:rPr>
        <w:t xml:space="preserve"> </w:t>
      </w:r>
      <w:r>
        <w:t xml:space="preserve">возрастает.</w:t>
      </w:r>
      <w:r>
        <w:rPr>
          <w:spacing w:val="-1"/>
        </w:rPr>
        <w:t xml:space="preserve"> </w:t>
      </w:r>
      <w:r>
        <w:t xml:space="preserve">По информации</w:t>
      </w:r>
      <w:r>
        <w:rPr>
          <w:spacing w:val="-2"/>
        </w:rPr>
        <w:t xml:space="preserve"> </w:t>
      </w:r>
      <w:r>
        <w:t xml:space="preserve">представителя Минтранса </w:t>
      </w:r>
      <w:r>
        <w:rPr>
          <w:spacing w:val="-8"/>
        </w:rPr>
        <w:t xml:space="preserve">России,</w:t>
      </w:r>
      <w:r>
        <w:rPr>
          <w:spacing w:val="-10"/>
        </w:rPr>
        <w:t xml:space="preserve"> </w:t>
      </w:r>
      <w:r>
        <w:rPr>
          <w:spacing w:val="-8"/>
        </w:rPr>
        <w:t xml:space="preserve">работы</w:t>
      </w:r>
      <w:r>
        <w:rPr>
          <w:spacing w:val="-5"/>
        </w:rPr>
        <w:t xml:space="preserve"> </w:t>
      </w:r>
      <w:r>
        <w:rPr>
          <w:spacing w:val="-8"/>
        </w:rPr>
        <w:t xml:space="preserve">по ближним</w:t>
      </w:r>
      <w:r>
        <w:rPr>
          <w:spacing w:val="-10"/>
        </w:rPr>
        <w:t xml:space="preserve"> </w:t>
      </w:r>
      <w:r>
        <w:rPr>
          <w:spacing w:val="-8"/>
        </w:rPr>
        <w:t xml:space="preserve">подходам</w:t>
      </w:r>
      <w:r>
        <w:rPr>
          <w:spacing w:val="-9"/>
        </w:rPr>
        <w:t xml:space="preserve"> </w:t>
      </w:r>
      <w:r>
        <w:rPr>
          <w:spacing w:val="-8"/>
        </w:rPr>
        <w:t xml:space="preserve">к</w:t>
      </w:r>
      <w:r>
        <w:rPr>
          <w:spacing w:val="-7"/>
        </w:rPr>
        <w:t xml:space="preserve"> </w:t>
      </w:r>
      <w:r>
        <w:rPr>
          <w:spacing w:val="-8"/>
        </w:rPr>
        <w:t xml:space="preserve">порту</w:t>
      </w:r>
      <w:r>
        <w:rPr>
          <w:spacing w:val="-10"/>
        </w:rPr>
        <w:t xml:space="preserve"> </w:t>
      </w:r>
      <w:r>
        <w:rPr>
          <w:spacing w:val="-8"/>
        </w:rPr>
        <w:t xml:space="preserve">«Лавна» выполнены в соответствии </w:t>
      </w:r>
      <w:r>
        <w:rPr>
          <w:spacing w:val="-2"/>
        </w:rPr>
        <w:t xml:space="preserve">с</w:t>
      </w:r>
      <w:r>
        <w:rPr>
          <w:spacing w:val="-16"/>
        </w:rPr>
        <w:t xml:space="preserve"> </w:t>
      </w:r>
      <w:r>
        <w:rPr>
          <w:spacing w:val="-2"/>
        </w:rPr>
        <w:t xml:space="preserve">дорожной</w:t>
      </w:r>
      <w:r>
        <w:rPr>
          <w:spacing w:val="-15"/>
        </w:rPr>
        <w:t xml:space="preserve"> </w:t>
      </w:r>
      <w:r>
        <w:rPr>
          <w:spacing w:val="-2"/>
        </w:rPr>
        <w:t xml:space="preserve">картой.</w:t>
      </w:r>
      <w:r>
        <w:rPr>
          <w:spacing w:val="-16"/>
        </w:rPr>
        <w:t xml:space="preserve"> </w:t>
      </w:r>
      <w:r>
        <w:rPr>
          <w:spacing w:val="-2"/>
        </w:rPr>
        <w:t xml:space="preserve">Рабочее</w:t>
      </w:r>
      <w:r>
        <w:rPr>
          <w:spacing w:val="-15"/>
        </w:rPr>
        <w:t xml:space="preserve"> </w:t>
      </w:r>
      <w:r>
        <w:rPr>
          <w:spacing w:val="-2"/>
        </w:rPr>
        <w:t xml:space="preserve">движение</w:t>
      </w:r>
      <w:r>
        <w:rPr>
          <w:spacing w:val="-16"/>
        </w:rPr>
        <w:t xml:space="preserve"> </w:t>
      </w:r>
      <w:r>
        <w:rPr>
          <w:spacing w:val="-2"/>
        </w:rPr>
        <w:t xml:space="preserve">было</w:t>
      </w:r>
      <w:r>
        <w:rPr>
          <w:spacing w:val="-15"/>
        </w:rPr>
        <w:t xml:space="preserve"> </w:t>
      </w:r>
      <w:r>
        <w:rPr>
          <w:spacing w:val="-2"/>
        </w:rPr>
        <w:t xml:space="preserve">запущено</w:t>
      </w:r>
      <w:r>
        <w:rPr>
          <w:spacing w:val="-16"/>
        </w:rPr>
        <w:t xml:space="preserve"> </w:t>
      </w:r>
      <w:r>
        <w:rPr>
          <w:spacing w:val="-2"/>
        </w:rPr>
        <w:t xml:space="preserve">15</w:t>
      </w:r>
      <w:r>
        <w:rPr>
          <w:spacing w:val="-15"/>
        </w:rPr>
        <w:t xml:space="preserve"> </w:t>
      </w:r>
      <w:r>
        <w:rPr>
          <w:spacing w:val="-2"/>
        </w:rPr>
        <w:t xml:space="preserve">декабря</w:t>
      </w:r>
      <w:r>
        <w:rPr>
          <w:spacing w:val="-16"/>
        </w:rPr>
        <w:t xml:space="preserve"> </w:t>
      </w:r>
      <w:r>
        <w:rPr>
          <w:spacing w:val="-2"/>
        </w:rPr>
        <w:t xml:space="preserve">2023</w:t>
      </w:r>
      <w:r>
        <w:rPr>
          <w:spacing w:val="-15"/>
        </w:rPr>
        <w:t xml:space="preserve"> </w:t>
      </w:r>
      <w:r>
        <w:rPr>
          <w:spacing w:val="-2"/>
        </w:rPr>
        <w:t xml:space="preserve">года.</w:t>
      </w:r>
      <w:r/>
    </w:p>
    <w:p>
      <w:pPr>
        <w:pStyle w:val="961"/>
        <w:ind w:left="709"/>
        <w:rPr>
          <w:sz w:val="20"/>
          <w:highlight w:val="yellow"/>
        </w:rPr>
      </w:pPr>
      <w:r>
        <w:rPr>
          <w:sz w:val="20"/>
          <w:highlight w:val="yellow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88306" cy="1726692"/>
                <wp:effectExtent l="0" t="0" r="0" b="0"/>
                <wp:docPr id="13" name="Image 353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33" name="Image 3533"/>
                        <pic:cNvPicPr/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788306" cy="17266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55.77pt;height:135.96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ind w:left="2933" w:right="1124" w:hanging="1808"/>
        <w:jc w:val="both"/>
        <w:spacing w:before="36" w:line="259" w:lineRule="auto"/>
        <w:rPr>
          <w:i/>
          <w:sz w:val="24"/>
          <w:highlight w:val="white"/>
        </w:rPr>
      </w:pPr>
      <w:r>
        <w:rPr>
          <w:i/>
          <w:sz w:val="24"/>
          <w:highlight w:val="white"/>
        </w:rPr>
        <w:t xml:space="preserve">Рисунок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11.27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-</w:t>
      </w:r>
      <w:r>
        <w:rPr>
          <w:i/>
          <w:spacing w:val="40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Проект</w:t>
      </w:r>
      <w:r>
        <w:rPr>
          <w:i/>
          <w:spacing w:val="-5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порта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«Лавна»</w:t>
      </w:r>
      <w:r>
        <w:rPr>
          <w:i/>
          <w:spacing w:val="-2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(слева).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Строительство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порта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«Лавна»</w:t>
      </w:r>
      <w:r>
        <w:rPr>
          <w:i/>
          <w:spacing w:val="-4"/>
          <w:sz w:val="24"/>
          <w:highlight w:val="white"/>
        </w:rPr>
        <w:t xml:space="preserve"> </w:t>
      </w:r>
      <w:r>
        <w:rPr>
          <w:i/>
          <w:sz w:val="24"/>
          <w:highlight w:val="white"/>
        </w:rPr>
        <w:t xml:space="preserve">в Мурманской области профинансирует ВЭБ.РФ</w:t>
      </w:r>
      <w:r>
        <w:rPr>
          <w:i/>
          <w:sz w:val="24"/>
          <w:highlight w:val="white"/>
        </w:rPr>
      </w:r>
      <w:r>
        <w:rPr>
          <w:i/>
          <w:sz w:val="24"/>
          <w:highlight w:val="white"/>
        </w:rPr>
      </w:r>
    </w:p>
    <w:p>
      <w:pPr>
        <w:pStyle w:val="961"/>
        <w:ind w:left="710" w:right="702" w:firstLine="707"/>
        <w:jc w:val="both"/>
      </w:pPr>
      <w:r>
        <w:t xml:space="preserve">Приказом Минтранса России установлены ограничения срока действия Обязательных</w:t>
      </w:r>
      <w:r>
        <w:rPr>
          <w:spacing w:val="40"/>
        </w:rPr>
        <w:t xml:space="preserve"> </w:t>
      </w:r>
      <w:r>
        <w:t xml:space="preserve">постановлений</w:t>
      </w:r>
      <w:r>
        <w:rPr>
          <w:spacing w:val="40"/>
        </w:rPr>
        <w:t xml:space="preserve"> </w:t>
      </w:r>
      <w:r>
        <w:t xml:space="preserve">в</w:t>
      </w:r>
      <w:r>
        <w:rPr>
          <w:spacing w:val="40"/>
        </w:rPr>
        <w:t xml:space="preserve"> </w:t>
      </w:r>
      <w:r>
        <w:t xml:space="preserve">морском</w:t>
      </w:r>
      <w:r>
        <w:rPr>
          <w:spacing w:val="40"/>
        </w:rPr>
        <w:t xml:space="preserve"> </w:t>
      </w:r>
      <w:r>
        <w:t xml:space="preserve">порту</w:t>
      </w:r>
      <w:r>
        <w:rPr>
          <w:spacing w:val="40"/>
        </w:rPr>
        <w:t xml:space="preserve"> </w:t>
      </w:r>
      <w:r>
        <w:t xml:space="preserve">Мурманск</w:t>
      </w:r>
      <w:r>
        <w:rPr>
          <w:spacing w:val="40"/>
        </w:rPr>
        <w:t xml:space="preserve"> </w:t>
      </w:r>
      <w:r>
        <w:t xml:space="preserve">–</w:t>
      </w:r>
      <w:r>
        <w:rPr>
          <w:spacing w:val="40"/>
        </w:rPr>
        <w:t xml:space="preserve"> </w:t>
      </w:r>
      <w:r>
        <w:t xml:space="preserve">до</w:t>
      </w:r>
      <w:r>
        <w:rPr>
          <w:spacing w:val="40"/>
        </w:rPr>
        <w:t xml:space="preserve"> </w:t>
      </w:r>
      <w:r>
        <w:t xml:space="preserve">1</w:t>
      </w:r>
      <w:r>
        <w:rPr>
          <w:spacing w:val="-1"/>
        </w:rPr>
        <w:t xml:space="preserve"> </w:t>
      </w:r>
      <w:r>
        <w:t xml:space="preserve">марта 2030 года.</w:t>
      </w:r>
      <w:r/>
    </w:p>
    <w:p>
      <w:pPr>
        <w:pStyle w:val="961"/>
        <w:ind w:left="710" w:right="708" w:firstLine="707"/>
        <w:jc w:val="both"/>
        <w:spacing w:before="1"/>
      </w:pPr>
      <w:r>
        <w:t xml:space="preserve">Самый массовый груз, который перевозится по железным дорогам в порт Мурманск – это уголь. Меньше – кокс, щебень и другие инертные мате</w:t>
      </w:r>
      <w:r>
        <w:t xml:space="preserve">риалы. Из-за западных санкций традиционные для России рынки в Европе перестали быть актуальными, поэтому их планомерно замещали на новые транспортные направления в Восточной, Южной, Юго-Восточной и Юго-Западной Азии, на Ближнем Востоке и в Западной Африке.</w:t>
      </w:r>
      <w:r/>
    </w:p>
    <w:p>
      <w:pPr>
        <w:ind w:left="710"/>
        <w:jc w:val="both"/>
        <w:spacing w:before="156"/>
        <w:rPr>
          <w:sz w:val="24"/>
        </w:rPr>
      </w:pPr>
      <w:r>
        <w:rPr>
          <w:i/>
          <w:sz w:val="24"/>
        </w:rPr>
        <w:t xml:space="preserve">Таблица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11.22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 xml:space="preserve">Морские перевозки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портах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Мурманской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области 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2020-2024</w:t>
      </w:r>
      <w:r>
        <w:rPr>
          <w:i/>
          <w:sz w:val="24"/>
        </w:rPr>
        <w:t xml:space="preserve"> </w:t>
      </w:r>
      <w:r>
        <w:rPr>
          <w:i/>
          <w:spacing w:val="-2"/>
          <w:sz w:val="24"/>
        </w:rPr>
        <w:t xml:space="preserve">гг.</w:t>
      </w:r>
      <w:r>
        <w:rPr>
          <w:i/>
          <w:spacing w:val="-2"/>
          <w:sz w:val="24"/>
          <w:vertAlign w:val="superscript"/>
        </w:rPr>
        <w:footnoteReference w:id="40"/>
      </w:r>
      <w:r>
        <w:rPr>
          <w:sz w:val="24"/>
        </w:rPr>
      </w:r>
    </w:p>
    <w:p>
      <w:pPr>
        <w:pStyle w:val="961"/>
        <w:spacing w:before="6"/>
        <w:rPr>
          <w:sz w:val="15"/>
        </w:rPr>
      </w:pPr>
      <w:r>
        <w:rPr>
          <w:sz w:val="15"/>
        </w:rPr>
      </w:r>
      <w:r>
        <w:rPr>
          <w:sz w:val="15"/>
        </w:rPr>
      </w:r>
      <w:r>
        <w:rPr>
          <w:sz w:val="15"/>
        </w:rPr>
      </w:r>
    </w:p>
    <w:tbl>
      <w:tblPr>
        <w:tblStyle w:val="958"/>
        <w:tblW w:w="0" w:type="auto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4378"/>
        <w:gridCol w:w="851"/>
        <w:gridCol w:w="992"/>
        <w:gridCol w:w="851"/>
        <w:gridCol w:w="850"/>
        <w:gridCol w:w="1427"/>
      </w:tblGrid>
      <w:tr>
        <w:tblPrEx/>
        <w:trPr>
          <w:trHeight w:val="540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8"/>
              <w:spacing w:before="4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Показатель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"/>
              <w:spacing w:before="15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4"/>
              <w:spacing w:before="15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1" w:type="dxa"/>
            <w:vAlign w:val="center"/>
            <w:textDirection w:val="lrTb"/>
            <w:noWrap w:val="false"/>
          </w:tcPr>
          <w:p>
            <w:pPr>
              <w:pStyle w:val="964"/>
              <w:ind w:left="219"/>
              <w:jc w:val="left"/>
              <w:spacing w:before="41" w:line="227" w:lineRule="exac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850" w:type="dxa"/>
            <w:vAlign w:val="center"/>
            <w:textDirection w:val="lrTb"/>
            <w:noWrap w:val="false"/>
          </w:tcPr>
          <w:p>
            <w:pPr>
              <w:pStyle w:val="964"/>
              <w:ind w:left="219"/>
              <w:jc w:val="left"/>
              <w:spacing w:before="41" w:line="227" w:lineRule="exact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</w:rPr>
              <w:t xml:space="preserve">202</w:t>
            </w:r>
            <w:r>
              <w:rPr>
                <w:b/>
                <w:spacing w:val="-4"/>
                <w:sz w:val="20"/>
                <w:lang w:val="ru-RU"/>
              </w:rPr>
              <w:t xml:space="preserve">4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  <w:tc>
          <w:tcPr>
            <w:tcW w:w="1427" w:type="dxa"/>
            <w:vAlign w:val="center"/>
            <w:textDirection w:val="lrTb"/>
            <w:noWrap w:val="false"/>
          </w:tcPr>
          <w:p>
            <w:pPr>
              <w:pStyle w:val="964"/>
              <w:ind w:left="102" w:right="88"/>
              <w:spacing w:before="154"/>
              <w:rPr>
                <w:b/>
                <w:sz w:val="20"/>
                <w:lang w:val="ru-RU"/>
              </w:rPr>
            </w:pPr>
            <w:r>
              <w:rPr>
                <w:b/>
                <w:spacing w:val="-4"/>
                <w:sz w:val="20"/>
                <w:lang w:val="ru-RU"/>
              </w:rPr>
              <w:t xml:space="preserve">Янв.-сент. 2025</w:t>
            </w:r>
            <w:r>
              <w:rPr>
                <w:b/>
                <w:sz w:val="20"/>
                <w:lang w:val="ru-RU"/>
              </w:rPr>
            </w:r>
            <w:r>
              <w:rPr>
                <w:b/>
                <w:sz w:val="20"/>
                <w:lang w:val="ru-RU"/>
              </w:rPr>
            </w:r>
          </w:p>
        </w:tc>
      </w:tr>
      <w:tr>
        <w:tblPrEx/>
        <w:trPr>
          <w:trHeight w:val="486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7" w:line="230" w:lineRule="atLeast"/>
              <w:rPr>
                <w:sz w:val="20"/>
                <w:vertAlign w:val="superscript"/>
              </w:rPr>
            </w:pPr>
            <w:r>
              <w:rPr>
                <w:sz w:val="20"/>
                <w:lang w:val="ru-RU"/>
              </w:rPr>
              <w:t xml:space="preserve">Объемы региональных и межрегиональных перевозок грузов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внутренним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водным</w:t>
            </w:r>
            <w:r>
              <w:rPr>
                <w:spacing w:val="-3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транспортом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(всего),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тыс.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тонн</w:t>
            </w:r>
            <w:r>
              <w:rPr>
                <w:sz w:val="20"/>
                <w:vertAlign w:val="superscript"/>
                <w:lang w:val="ru-RU"/>
              </w:rPr>
              <w:footnoteReference w:id="41"/>
            </w:r>
            <w:r>
              <w:rPr>
                <w:sz w:val="20"/>
                <w:vertAlign w:val="superscript"/>
                <w:lang w:val="ru-RU"/>
              </w:rPr>
            </w:r>
            <w:r>
              <w:rPr>
                <w:sz w:val="20"/>
                <w:vertAlign w:val="superscript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" w:right="4"/>
              <w:spacing w:before="134"/>
              <w:rPr>
                <w:sz w:val="18"/>
                <w:lang w:val="ru-RU"/>
              </w:rPr>
            </w:pPr>
            <w:r>
              <w:rPr>
                <w:spacing w:val="-5"/>
                <w:sz w:val="18"/>
                <w:lang w:val="ru-RU"/>
              </w:rPr>
              <w:t xml:space="preserve">7,7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4" w:right="3"/>
              <w:spacing w:before="134"/>
              <w:rPr>
                <w:sz w:val="18"/>
                <w:lang w:val="ru-RU"/>
              </w:rPr>
            </w:pPr>
            <w:r>
              <w:rPr>
                <w:spacing w:val="-5"/>
                <w:sz w:val="18"/>
                <w:lang w:val="ru-RU"/>
              </w:rPr>
              <w:t xml:space="preserve">4,5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8" w:right="88"/>
              <w:spacing w:before="134"/>
              <w:rPr>
                <w:sz w:val="18"/>
                <w:lang w:val="ru-RU"/>
              </w:rPr>
            </w:pPr>
            <w:r>
              <w:rPr>
                <w:spacing w:val="-5"/>
                <w:sz w:val="18"/>
                <w:lang w:val="ru-RU"/>
              </w:rPr>
              <w:t xml:space="preserve">2,2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98" w:right="88"/>
              <w:spacing w:before="134"/>
              <w:rPr>
                <w:sz w:val="18"/>
                <w:lang w:val="ru-RU"/>
              </w:rPr>
            </w:pPr>
            <w:r>
              <w:rPr>
                <w:spacing w:val="-5"/>
                <w:sz w:val="18"/>
                <w:lang w:val="ru-RU"/>
              </w:rPr>
              <w:t xml:space="preserve">Нет данных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964"/>
              <w:ind w:left="98" w:right="88"/>
              <w:spacing w:before="134"/>
              <w:rPr>
                <w:sz w:val="18"/>
                <w:lang w:val="ru-RU"/>
              </w:rPr>
            </w:pPr>
            <w:r>
              <w:rPr>
                <w:spacing w:val="-5"/>
                <w:sz w:val="18"/>
                <w:lang w:val="ru-RU"/>
              </w:rPr>
              <w:t xml:space="preserve">Нет данных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  <w:tr>
        <w:tblPrEx/>
        <w:trPr>
          <w:trHeight w:val="290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24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В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т.ч.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отправление,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тыс.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pacing w:val="-4"/>
                <w:sz w:val="20"/>
                <w:lang w:val="ru-RU"/>
              </w:rPr>
              <w:t xml:space="preserve">тонн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" w:right="4"/>
              <w:spacing w:before="35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7,7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4" w:right="3"/>
              <w:spacing w:before="35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4,5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8" w:right="88"/>
              <w:spacing w:before="35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1,9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98" w:right="88"/>
              <w:spacing w:before="35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1,9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964"/>
              <w:ind w:left="98" w:right="88"/>
              <w:spacing w:before="35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1,9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</w:tr>
      <w:tr>
        <w:tblPrEx/>
        <w:trPr>
          <w:trHeight w:val="268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14"/>
              <w:rPr>
                <w:sz w:val="20"/>
              </w:rPr>
            </w:pPr>
            <w:r>
              <w:rPr>
                <w:sz w:val="20"/>
              </w:rPr>
              <w:t xml:space="preserve">прибытие,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 xml:space="preserve">тыс.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тонн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" w:right="4"/>
              <w:spacing w:before="26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0,1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4" w:right="3"/>
              <w:spacing w:before="26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8,3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8" w:right="88"/>
              <w:spacing w:before="26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0,3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98" w:right="88"/>
              <w:spacing w:before="26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0,3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964"/>
              <w:ind w:left="98" w:right="88"/>
              <w:spacing w:before="26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0,3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</w:tr>
      <w:tr>
        <w:tblPrEx/>
        <w:trPr>
          <w:trHeight w:val="565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48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Отправлено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грузов</w:t>
            </w:r>
            <w:r>
              <w:rPr>
                <w:spacing w:val="-6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в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районы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Кр.Севера</w:t>
            </w:r>
            <w:r>
              <w:rPr>
                <w:spacing w:val="-7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и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приравненные</w:t>
            </w:r>
            <w:r>
              <w:rPr>
                <w:spacing w:val="-5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к ним местности морским транспортом, тыс. тонн</w:t>
            </w:r>
            <w:r>
              <w:rPr>
                <w:sz w:val="20"/>
                <w:vertAlign w:val="superscript"/>
                <w:lang w:val="ru-RU"/>
              </w:rPr>
              <w:footnoteReference w:id="42"/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" w:right="4"/>
              <w:spacing w:before="175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3209,7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4" w:right="4"/>
              <w:spacing w:before="175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3028,4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8" w:right="88"/>
              <w:spacing w:before="175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2829,1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98" w:right="88"/>
              <w:spacing w:before="175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2829,1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964"/>
              <w:ind w:left="98" w:right="88"/>
              <w:spacing w:before="175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2829,1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</w:tr>
      <w:tr>
        <w:tblPrEx/>
        <w:trPr>
          <w:trHeight w:val="278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19"/>
              <w:rPr>
                <w:sz w:val="20"/>
              </w:rPr>
            </w:pPr>
            <w:r>
              <w:rPr>
                <w:sz w:val="20"/>
              </w:rPr>
              <w:t xml:space="preserve">Сухих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грузов,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 xml:space="preserve">тыс.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тонн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" w:right="2"/>
              <w:spacing w:before="31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19,4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4" w:right="2"/>
              <w:spacing w:before="31"/>
              <w:rPr>
                <w:sz w:val="18"/>
              </w:rPr>
            </w:pPr>
            <w:r>
              <w:rPr>
                <w:spacing w:val="-4"/>
                <w:sz w:val="18"/>
              </w:rPr>
              <w:t xml:space="preserve">69,6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101" w:right="88"/>
              <w:spacing w:before="3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116,2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101" w:right="88"/>
              <w:spacing w:before="3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116,2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964"/>
              <w:ind w:left="101" w:right="88"/>
              <w:spacing w:before="31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116,2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</w:tr>
      <w:tr>
        <w:tblPrEx/>
        <w:trPr>
          <w:trHeight w:val="268"/>
        </w:trPr>
        <w:tc>
          <w:tcPr>
            <w:tcW w:w="437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14"/>
              <w:rPr>
                <w:sz w:val="20"/>
              </w:rPr>
            </w:pPr>
            <w:r>
              <w:rPr>
                <w:sz w:val="20"/>
              </w:rPr>
              <w:t xml:space="preserve">Наливных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 xml:space="preserve">грузов,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 xml:space="preserve">тыс.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тонн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" w:right="4"/>
              <w:spacing w:before="2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3190,3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964"/>
              <w:ind w:left="14" w:right="4"/>
              <w:spacing w:before="2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2958,8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1" w:type="dxa"/>
            <w:textDirection w:val="lrTb"/>
            <w:noWrap w:val="false"/>
          </w:tcPr>
          <w:p>
            <w:pPr>
              <w:pStyle w:val="964"/>
              <w:ind w:left="98" w:right="88"/>
              <w:spacing w:before="2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2712,9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850" w:type="dxa"/>
            <w:textDirection w:val="lrTb"/>
            <w:noWrap w:val="false"/>
          </w:tcPr>
          <w:p>
            <w:pPr>
              <w:pStyle w:val="964"/>
              <w:ind w:left="98" w:right="88"/>
              <w:spacing w:before="2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2712,9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964"/>
              <w:ind w:left="98" w:right="88"/>
              <w:spacing w:before="26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2712,9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</w:tr>
      <w:tr>
        <w:tblPrEx/>
        <w:trPr>
          <w:trHeight w:val="352"/>
        </w:trPr>
        <w:tc>
          <w:tcPr>
            <w:shd w:val="clear" w:color="auto" w:fill="auto"/>
            <w:tcW w:w="437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55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Перевозка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пассажиров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морским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транспортом,</w:t>
            </w:r>
            <w:r>
              <w:rPr>
                <w:spacing w:val="-8"/>
                <w:sz w:val="20"/>
                <w:lang w:val="ru-RU"/>
              </w:rPr>
              <w:t xml:space="preserve"> </w:t>
            </w:r>
            <w:r>
              <w:rPr>
                <w:sz w:val="20"/>
                <w:lang w:val="ru-RU"/>
              </w:rPr>
              <w:t xml:space="preserve">тыс.</w:t>
            </w:r>
            <w:r>
              <w:rPr>
                <w:spacing w:val="-9"/>
                <w:sz w:val="20"/>
                <w:lang w:val="ru-RU"/>
              </w:rPr>
              <w:t xml:space="preserve"> </w:t>
            </w:r>
            <w:r>
              <w:rPr>
                <w:spacing w:val="-5"/>
                <w:sz w:val="20"/>
                <w:lang w:val="ru-RU"/>
              </w:rPr>
              <w:t xml:space="preserve">ч.</w:t>
            </w:r>
            <w:r>
              <w:rPr>
                <w:sz w:val="20"/>
                <w:lang w:val="ru-RU"/>
              </w:rPr>
            </w:r>
            <w:r>
              <w:rPr>
                <w:sz w:val="20"/>
                <w:lang w:val="ru-RU"/>
              </w:rPr>
            </w:r>
          </w:p>
        </w:tc>
        <w:tc>
          <w:tcPr>
            <w:shd w:val="clear" w:color="auto" w:fill="auto"/>
            <w:tcW w:w="851" w:type="dxa"/>
            <w:textDirection w:val="lrTb"/>
            <w:noWrap w:val="false"/>
          </w:tcPr>
          <w:p>
            <w:pPr>
              <w:pStyle w:val="964"/>
              <w:ind w:left="9" w:right="4"/>
              <w:spacing w:before="67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5,6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shd w:val="clear" w:color="auto" w:fill="auto"/>
            <w:tcW w:w="992" w:type="dxa"/>
            <w:textDirection w:val="lrTb"/>
            <w:noWrap w:val="false"/>
          </w:tcPr>
          <w:p>
            <w:pPr>
              <w:pStyle w:val="964"/>
              <w:ind w:left="14" w:right="3"/>
              <w:spacing w:before="67"/>
              <w:rPr>
                <w:sz w:val="18"/>
              </w:rPr>
            </w:pPr>
            <w:r>
              <w:rPr>
                <w:spacing w:val="-5"/>
                <w:sz w:val="18"/>
              </w:rPr>
              <w:t xml:space="preserve">6,6</w:t>
            </w:r>
            <w:r>
              <w:rPr>
                <w:sz w:val="18"/>
              </w:rPr>
            </w:r>
            <w:r>
              <w:rPr>
                <w:sz w:val="18"/>
              </w:rPr>
            </w:r>
          </w:p>
        </w:tc>
        <w:tc>
          <w:tcPr>
            <w:shd w:val="clear" w:color="auto" w:fill="auto"/>
            <w:tcW w:w="851" w:type="dxa"/>
            <w:textDirection w:val="lrTb"/>
            <w:noWrap w:val="false"/>
          </w:tcPr>
          <w:p>
            <w:pPr>
              <w:pStyle w:val="964"/>
              <w:ind w:left="100" w:right="88"/>
              <w:spacing w:before="6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Нет данных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shd w:val="clear" w:color="auto" w:fill="auto"/>
            <w:tcW w:w="850" w:type="dxa"/>
            <w:textDirection w:val="lrTb"/>
            <w:noWrap w:val="false"/>
          </w:tcPr>
          <w:p>
            <w:pPr>
              <w:pStyle w:val="964"/>
              <w:ind w:left="100" w:right="88"/>
              <w:spacing w:before="6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5,8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  <w:tc>
          <w:tcPr>
            <w:shd w:val="clear" w:color="auto" w:fill="auto"/>
            <w:tcW w:w="1427" w:type="dxa"/>
            <w:textDirection w:val="lrTb"/>
            <w:noWrap w:val="false"/>
          </w:tcPr>
          <w:p>
            <w:pPr>
              <w:pStyle w:val="964"/>
              <w:ind w:left="100" w:right="88"/>
              <w:spacing w:before="6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  <w:t xml:space="preserve">2,4</w:t>
            </w:r>
            <w:r>
              <w:rPr>
                <w:sz w:val="18"/>
                <w:lang w:val="ru-RU"/>
              </w:rPr>
            </w:r>
            <w:r>
              <w:rPr>
                <w:sz w:val="18"/>
                <w:lang w:val="ru-RU"/>
              </w:rPr>
            </w:r>
          </w:p>
        </w:tc>
      </w:tr>
    </w:tbl>
    <w:p>
      <w:pPr>
        <w:ind w:left="710"/>
        <w:jc w:val="both"/>
        <w:spacing w:before="92"/>
        <w:rPr>
          <w:sz w:val="20"/>
        </w:rPr>
      </w:pPr>
      <w:r>
        <w:rPr>
          <w:sz w:val="20"/>
        </w:rPr>
        <w:t xml:space="preserve">*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январь-июнь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2023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>
        <w:rPr>
          <w:sz w:val="20"/>
        </w:rPr>
      </w:r>
      <w:r>
        <w:rPr>
          <w:sz w:val="20"/>
        </w:rPr>
      </w:r>
    </w:p>
    <w:p>
      <w:pPr>
        <w:pStyle w:val="961"/>
        <w:ind w:left="710" w:right="705" w:firstLine="707"/>
        <w:jc w:val="both"/>
        <w:spacing w:before="115"/>
      </w:pPr>
      <w:r>
        <w:t xml:space="preserve">Большинство показателей</w:t>
      </w:r>
      <w:r>
        <w:t xml:space="preserve">, характеризующих объемы перевозок грузов и пассажиров за период с 2020 по 2023 гг. имеют тенденцию к снижению (таблица 11.22 и рисунок 11.29). В период 2020-2023 годы мы наблюдаем снижение объемов региональных и межрегиональных перевозок грузов внутренним</w:t>
      </w:r>
      <w:r>
        <w:rPr>
          <w:spacing w:val="-8"/>
        </w:rPr>
        <w:t xml:space="preserve"> </w:t>
      </w:r>
      <w:r>
        <w:t xml:space="preserve">водным</w:t>
      </w:r>
      <w:r>
        <w:rPr>
          <w:spacing w:val="-10"/>
        </w:rPr>
        <w:t xml:space="preserve"> </w:t>
      </w:r>
      <w:r>
        <w:t xml:space="preserve">транспортом</w:t>
      </w:r>
      <w:r>
        <w:rPr>
          <w:spacing w:val="-8"/>
        </w:rPr>
        <w:t xml:space="preserve"> </w:t>
      </w:r>
      <w:r>
        <w:t xml:space="preserve">с</w:t>
      </w:r>
      <w:r>
        <w:rPr>
          <w:spacing w:val="-10"/>
        </w:rPr>
        <w:t xml:space="preserve"> </w:t>
      </w:r>
      <w:r>
        <w:t xml:space="preserve">11.4</w:t>
      </w:r>
      <w:r>
        <w:rPr>
          <w:spacing w:val="-7"/>
        </w:rPr>
        <w:t xml:space="preserve"> </w:t>
      </w:r>
      <w:r>
        <w:t xml:space="preserve">тыс.</w:t>
      </w:r>
      <w:r>
        <w:rPr>
          <w:spacing w:val="-8"/>
        </w:rPr>
        <w:t xml:space="preserve"> </w:t>
      </w:r>
      <w:r>
        <w:t xml:space="preserve">тонн</w:t>
      </w:r>
      <w:r>
        <w:rPr>
          <w:spacing w:val="-7"/>
        </w:rPr>
        <w:t xml:space="preserve"> </w:t>
      </w:r>
      <w:r>
        <w:t xml:space="preserve">в</w:t>
      </w:r>
      <w:r>
        <w:rPr>
          <w:spacing w:val="-8"/>
        </w:rPr>
        <w:t xml:space="preserve"> </w:t>
      </w:r>
      <w:r>
        <w:t xml:space="preserve">2020</w:t>
      </w:r>
      <w:r>
        <w:rPr>
          <w:spacing w:val="-7"/>
        </w:rPr>
        <w:t xml:space="preserve"> </w:t>
      </w:r>
      <w:r>
        <w:t xml:space="preserve">году</w:t>
      </w:r>
      <w:r>
        <w:rPr>
          <w:spacing w:val="-9"/>
        </w:rPr>
        <w:t xml:space="preserve"> </w:t>
      </w:r>
      <w:r>
        <w:t xml:space="preserve">до</w:t>
      </w:r>
      <w:r>
        <w:rPr>
          <w:spacing w:val="-7"/>
        </w:rPr>
        <w:t xml:space="preserve"> </w:t>
      </w:r>
      <w:r>
        <w:t xml:space="preserve">2,2</w:t>
      </w:r>
      <w:r>
        <w:rPr>
          <w:spacing w:val="-7"/>
        </w:rPr>
        <w:t xml:space="preserve"> </w:t>
      </w:r>
      <w:r>
        <w:t xml:space="preserve">тыс.</w:t>
      </w:r>
      <w:r>
        <w:rPr>
          <w:spacing w:val="-8"/>
        </w:rPr>
        <w:t xml:space="preserve"> </w:t>
      </w:r>
      <w:r>
        <w:t xml:space="preserve">тонн 2023 году (-80,7% по сравнению с 2020 годом).</w:t>
      </w:r>
      <w:r/>
    </w:p>
    <w:p>
      <w:pPr>
        <w:pStyle w:val="961"/>
        <w:spacing w:before="48"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ind w:left="710" w:right="1150"/>
        <w:jc w:val="right"/>
        <w:spacing w:line="228" w:lineRule="exact"/>
        <w:rPr>
          <w:sz w:val="20"/>
        </w:rPr>
      </w:pPr>
      <w:r>
        <w:rPr>
          <w:sz w:val="20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76672" behindDoc="0" locked="0" layoutInCell="1" allowOverlap="1">
                <wp:simplePos x="0" y="0"/>
                <wp:positionH relativeFrom="page">
                  <wp:posOffset>1345628</wp:posOffset>
                </wp:positionH>
                <wp:positionV relativeFrom="paragraph">
                  <wp:posOffset>-29969</wp:posOffset>
                </wp:positionV>
                <wp:extent cx="4551045" cy="1261110"/>
                <wp:effectExtent l="0" t="0" r="0" b="0"/>
                <wp:wrapNone/>
                <wp:docPr id="14" name="Group 35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551045" cy="1261110"/>
                          <a:chOff x="0" y="0"/>
                          <a:chExt cx="4551045" cy="1261110"/>
                        </a:xfrm>
                      </wpg:grpSpPr>
                      <wps:wsp>
                        <wps:cNvPr id="0" name=""/>
                        <wps:cNvSpPr/>
                        <wps:spPr bwMode="auto">
                          <a:xfrm>
                            <a:off x="4762" y="0"/>
                            <a:ext cx="3851275" cy="1261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51275" h="1261110" fill="norm" stroke="1" extrusionOk="0">
                                <a:moveTo>
                                  <a:pt x="0" y="0"/>
                                </a:moveTo>
                                <a:lnTo>
                                  <a:pt x="0" y="1261109"/>
                                </a:lnTo>
                              </a:path>
                              <a:path w="3851275" h="1261110" fill="norm" stroke="1" extrusionOk="0">
                                <a:moveTo>
                                  <a:pt x="641477" y="1191132"/>
                                </a:moveTo>
                                <a:lnTo>
                                  <a:pt x="641477" y="1261109"/>
                                </a:lnTo>
                              </a:path>
                              <a:path w="3851275" h="1261110" fill="norm" stroke="1" extrusionOk="0">
                                <a:moveTo>
                                  <a:pt x="641477" y="0"/>
                                </a:moveTo>
                                <a:lnTo>
                                  <a:pt x="641477" y="70992"/>
                                </a:lnTo>
                              </a:path>
                              <a:path w="3851275" h="1261110" fill="norm" stroke="1" extrusionOk="0">
                                <a:moveTo>
                                  <a:pt x="641477" y="895349"/>
                                </a:moveTo>
                                <a:lnTo>
                                  <a:pt x="641477" y="956436"/>
                                </a:lnTo>
                              </a:path>
                              <a:path w="3851275" h="1261110" fill="norm" stroke="1" extrusionOk="0">
                                <a:moveTo>
                                  <a:pt x="641477" y="599820"/>
                                </a:moveTo>
                                <a:lnTo>
                                  <a:pt x="641477" y="660946"/>
                                </a:lnTo>
                              </a:path>
                              <a:path w="3851275" h="1261110" fill="norm" stroke="1" extrusionOk="0">
                                <a:moveTo>
                                  <a:pt x="641477" y="304164"/>
                                </a:moveTo>
                                <a:lnTo>
                                  <a:pt x="641477" y="365124"/>
                                </a:lnTo>
                              </a:path>
                              <a:path w="3851275" h="1261110" fill="norm" stroke="1" extrusionOk="0">
                                <a:moveTo>
                                  <a:pt x="1283081" y="895349"/>
                                </a:moveTo>
                                <a:lnTo>
                                  <a:pt x="1283081" y="956436"/>
                                </a:lnTo>
                              </a:path>
                              <a:path w="3851275" h="1261110" fill="norm" stroke="1" extrusionOk="0">
                                <a:moveTo>
                                  <a:pt x="1283081" y="0"/>
                                </a:moveTo>
                                <a:lnTo>
                                  <a:pt x="1283081" y="70992"/>
                                </a:lnTo>
                              </a:path>
                              <a:path w="3851275" h="1261110" fill="norm" stroke="1" extrusionOk="0">
                                <a:moveTo>
                                  <a:pt x="1283081" y="1191132"/>
                                </a:moveTo>
                                <a:lnTo>
                                  <a:pt x="1283081" y="1261109"/>
                                </a:lnTo>
                              </a:path>
                              <a:path w="3851275" h="1261110" fill="norm" stroke="1" extrusionOk="0">
                                <a:moveTo>
                                  <a:pt x="1283081" y="599820"/>
                                </a:moveTo>
                                <a:lnTo>
                                  <a:pt x="1283081" y="660946"/>
                                </a:lnTo>
                              </a:path>
                              <a:path w="3851275" h="1261110" fill="norm" stroke="1" extrusionOk="0">
                                <a:moveTo>
                                  <a:pt x="1283081" y="304164"/>
                                </a:moveTo>
                                <a:lnTo>
                                  <a:pt x="1283081" y="365124"/>
                                </a:lnTo>
                              </a:path>
                              <a:path w="3851275" h="1261110" fill="norm" stroke="1" extrusionOk="0">
                                <a:moveTo>
                                  <a:pt x="1926209" y="0"/>
                                </a:moveTo>
                                <a:lnTo>
                                  <a:pt x="1926209" y="70992"/>
                                </a:lnTo>
                              </a:path>
                              <a:path w="3851275" h="1261110" fill="norm" stroke="1" extrusionOk="0">
                                <a:moveTo>
                                  <a:pt x="1926209" y="304164"/>
                                </a:moveTo>
                                <a:lnTo>
                                  <a:pt x="1926209" y="365124"/>
                                </a:lnTo>
                              </a:path>
                              <a:path w="3851275" h="1261110" fill="norm" stroke="1" extrusionOk="0">
                                <a:moveTo>
                                  <a:pt x="1926209" y="1191132"/>
                                </a:moveTo>
                                <a:lnTo>
                                  <a:pt x="1926209" y="1261109"/>
                                </a:lnTo>
                              </a:path>
                              <a:path w="3851275" h="1261110" fill="norm" stroke="1" extrusionOk="0">
                                <a:moveTo>
                                  <a:pt x="1926209" y="599820"/>
                                </a:moveTo>
                                <a:lnTo>
                                  <a:pt x="1926209" y="660946"/>
                                </a:lnTo>
                              </a:path>
                              <a:path w="3851275" h="1261110" fill="norm" stroke="1" extrusionOk="0">
                                <a:moveTo>
                                  <a:pt x="1926209" y="895349"/>
                                </a:moveTo>
                                <a:lnTo>
                                  <a:pt x="1926209" y="956436"/>
                                </a:lnTo>
                              </a:path>
                              <a:path w="3851275" h="1261110" fill="norm" stroke="1" extrusionOk="0">
                                <a:moveTo>
                                  <a:pt x="2567813" y="1191132"/>
                                </a:moveTo>
                                <a:lnTo>
                                  <a:pt x="2567813" y="1261109"/>
                                </a:lnTo>
                              </a:path>
                              <a:path w="3851275" h="1261110" fill="norm" stroke="1" extrusionOk="0">
                                <a:moveTo>
                                  <a:pt x="2567813" y="895349"/>
                                </a:moveTo>
                                <a:lnTo>
                                  <a:pt x="2567813" y="956436"/>
                                </a:lnTo>
                              </a:path>
                              <a:path w="3851275" h="1261110" fill="norm" stroke="1" extrusionOk="0">
                                <a:moveTo>
                                  <a:pt x="2567813" y="304164"/>
                                </a:moveTo>
                                <a:lnTo>
                                  <a:pt x="2567813" y="365124"/>
                                </a:lnTo>
                              </a:path>
                              <a:path w="3851275" h="1261110" fill="norm" stroke="1" extrusionOk="0">
                                <a:moveTo>
                                  <a:pt x="2567813" y="599820"/>
                                </a:moveTo>
                                <a:lnTo>
                                  <a:pt x="2567813" y="660946"/>
                                </a:lnTo>
                              </a:path>
                              <a:path w="3851275" h="1261110" fill="norm" stroke="1" extrusionOk="0">
                                <a:moveTo>
                                  <a:pt x="2567813" y="0"/>
                                </a:moveTo>
                                <a:lnTo>
                                  <a:pt x="2567813" y="70992"/>
                                </a:lnTo>
                              </a:path>
                              <a:path w="3851275" h="1261110" fill="norm" stroke="1" extrusionOk="0">
                                <a:moveTo>
                                  <a:pt x="3209417" y="1191132"/>
                                </a:moveTo>
                                <a:lnTo>
                                  <a:pt x="3209417" y="1261109"/>
                                </a:lnTo>
                              </a:path>
                              <a:path w="3851275" h="1261110" fill="norm" stroke="1" extrusionOk="0">
                                <a:moveTo>
                                  <a:pt x="3209417" y="895349"/>
                                </a:moveTo>
                                <a:lnTo>
                                  <a:pt x="3209417" y="956436"/>
                                </a:lnTo>
                              </a:path>
                              <a:path w="3851275" h="1261110" fill="norm" stroke="1" extrusionOk="0">
                                <a:moveTo>
                                  <a:pt x="3209417" y="599820"/>
                                </a:moveTo>
                                <a:lnTo>
                                  <a:pt x="3209417" y="660946"/>
                                </a:lnTo>
                              </a:path>
                              <a:path w="3851275" h="1261110" fill="norm" stroke="1" extrusionOk="0">
                                <a:moveTo>
                                  <a:pt x="3209417" y="304164"/>
                                </a:moveTo>
                                <a:lnTo>
                                  <a:pt x="3209417" y="365124"/>
                                </a:lnTo>
                              </a:path>
                              <a:path w="3851275" h="1261110" fill="norm" stroke="1" extrusionOk="0">
                                <a:moveTo>
                                  <a:pt x="3209417" y="0"/>
                                </a:moveTo>
                                <a:lnTo>
                                  <a:pt x="3209417" y="70992"/>
                                </a:lnTo>
                              </a:path>
                              <a:path w="3851275" h="1261110" fill="norm" stroke="1" extrusionOk="0">
                                <a:moveTo>
                                  <a:pt x="3851021" y="1191132"/>
                                </a:moveTo>
                                <a:lnTo>
                                  <a:pt x="3851021" y="1261109"/>
                                </a:lnTo>
                              </a:path>
                              <a:path w="3851275" h="1261110" fill="norm" stroke="1" extrusionOk="0">
                                <a:moveTo>
                                  <a:pt x="3851021" y="895349"/>
                                </a:moveTo>
                                <a:lnTo>
                                  <a:pt x="3851021" y="956436"/>
                                </a:lnTo>
                              </a:path>
                              <a:path w="3851275" h="1261110" fill="norm" stroke="1" extrusionOk="0">
                                <a:moveTo>
                                  <a:pt x="3851021" y="599820"/>
                                </a:moveTo>
                                <a:lnTo>
                                  <a:pt x="3851021" y="660946"/>
                                </a:lnTo>
                              </a:path>
                              <a:path w="3851275" h="1261110" fill="norm" stroke="1" extrusionOk="0">
                                <a:moveTo>
                                  <a:pt x="3851021" y="0"/>
                                </a:moveTo>
                                <a:lnTo>
                                  <a:pt x="3851021" y="36512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"/>
                        <wps:cNvSpPr/>
                        <wps:spPr bwMode="auto">
                          <a:xfrm>
                            <a:off x="4762" y="956436"/>
                            <a:ext cx="4370705" cy="234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70705" h="234950" fill="norm" stroke="1" extrusionOk="0">
                                <a:moveTo>
                                  <a:pt x="437070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4696"/>
                                </a:lnTo>
                                <a:lnTo>
                                  <a:pt x="4370705" y="234696"/>
                                </a:lnTo>
                                <a:lnTo>
                                  <a:pt x="43707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"/>
                        <wps:cNvSpPr/>
                        <wps:spPr bwMode="auto">
                          <a:xfrm>
                            <a:off x="4762" y="660946"/>
                            <a:ext cx="4120515" cy="234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0515" h="234950" fill="norm" stroke="1" extrusionOk="0">
                                <a:moveTo>
                                  <a:pt x="41205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4403"/>
                                </a:lnTo>
                                <a:lnTo>
                                  <a:pt x="4120515" y="234403"/>
                                </a:lnTo>
                                <a:lnTo>
                                  <a:pt x="4120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E5ECE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"/>
                        <wps:cNvSpPr/>
                        <wps:spPr bwMode="auto">
                          <a:xfrm>
                            <a:off x="4762" y="660946"/>
                            <a:ext cx="4120515" cy="234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0515" h="234950" fill="norm" stroke="1" extrusionOk="0">
                                <a:moveTo>
                                  <a:pt x="0" y="234403"/>
                                </a:moveTo>
                                <a:lnTo>
                                  <a:pt x="4120515" y="234403"/>
                                </a:lnTo>
                                <a:lnTo>
                                  <a:pt x="41205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4403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0995D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"/>
                        <wps:cNvSpPr/>
                        <wps:spPr bwMode="auto">
                          <a:xfrm>
                            <a:off x="4762" y="365125"/>
                            <a:ext cx="3888104" cy="234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8104" h="234950" fill="norm" stroke="1" extrusionOk="0">
                                <a:moveTo>
                                  <a:pt x="38875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4696"/>
                                </a:lnTo>
                                <a:lnTo>
                                  <a:pt x="3887597" y="234696"/>
                                </a:lnTo>
                                <a:lnTo>
                                  <a:pt x="38875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5B44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"/>
                        <wps:cNvSpPr/>
                        <wps:spPr bwMode="auto">
                          <a:xfrm>
                            <a:off x="4762" y="365125"/>
                            <a:ext cx="3888104" cy="234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8104" h="234950" fill="norm" stroke="1" extrusionOk="0">
                                <a:moveTo>
                                  <a:pt x="0" y="234696"/>
                                </a:moveTo>
                                <a:lnTo>
                                  <a:pt x="3887597" y="234696"/>
                                </a:lnTo>
                                <a:lnTo>
                                  <a:pt x="38875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469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A9D18E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"/>
                        <wps:cNvSpPr/>
                        <wps:spPr bwMode="auto">
                          <a:xfrm>
                            <a:off x="4762" y="70993"/>
                            <a:ext cx="3631565" cy="2336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31565" h="233679" fill="norm" stroke="1" extrusionOk="0">
                                <a:moveTo>
                                  <a:pt x="36315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3171"/>
                                </a:lnTo>
                                <a:lnTo>
                                  <a:pt x="3631565" y="233171"/>
                                </a:lnTo>
                                <a:lnTo>
                                  <a:pt x="36315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"/>
                        <wps:cNvSpPr/>
                        <wps:spPr bwMode="auto">
                          <a:xfrm>
                            <a:off x="4762" y="70993"/>
                            <a:ext cx="3631565" cy="2336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31565" h="233679" fill="norm" stroke="1" extrusionOk="0">
                                <a:moveTo>
                                  <a:pt x="0" y="233171"/>
                                </a:moveTo>
                                <a:lnTo>
                                  <a:pt x="3631565" y="233171"/>
                                </a:lnTo>
                                <a:lnTo>
                                  <a:pt x="36315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317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"/>
                        <wps:cNvSpPr txBox="1"/>
                        <wps:spPr bwMode="auto">
                          <a:xfrm>
                            <a:off x="0" y="0"/>
                            <a:ext cx="4551045" cy="12611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ind w:right="767"/>
                                <w:jc w:val="right"/>
                                <w:spacing w:before="182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2829,1</w:t>
                              </w: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</w:p>
                            <w:p>
                              <w:pPr>
                                <w:spacing w:before="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</w:p>
                            <w:p>
                              <w:pPr>
                                <w:ind w:right="364"/>
                                <w:jc w:val="righ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3028,4</w:t>
                              </w: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</w:p>
                            <w:p>
                              <w:pPr>
                                <w:spacing w:before="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</w:p>
                            <w:p>
                              <w:pPr>
                                <w:jc w:val="righ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3209,7</w:t>
                              </w: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</w:p>
                            <w:p>
                              <w:pPr>
                                <w:spacing w:before="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</w:p>
                            <w:p>
                              <w:pPr>
                                <w:ind w:right="-44"/>
                                <w:jc w:val="righ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 xml:space="preserve">34</w:t>
                              </w:r>
                              <w:r>
                                <w:rPr>
                                  <w:sz w:val="20"/>
                                </w:rPr>
                              </w:r>
                              <w:r>
                                <w:rPr>
                                  <w:sz w:val="20"/>
                                </w:rPr>
                              </w:r>
                            </w:p>
                          </w:txbxContent>
                        </wps:txbx>
                        <wps:bodyPr wrap="square" lIns="36000" tIns="36000" rIns="36000" bIns="3600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" o:spid="_x0000_s0000" style="position:absolute;z-index:251676672;o:allowoverlap:true;o:allowincell:true;mso-position-horizontal-relative:page;margin-left:105.95pt;mso-position-horizontal:absolute;mso-position-vertical-relative:text;margin-top:-2.36pt;mso-position-vertical:absolute;width:358.35pt;height:99.30pt;mso-wrap-distance-left:0.00pt;mso-wrap-distance-top:0.00pt;mso-wrap-distance-right:0.00pt;mso-wrap-distance-bottom:0.00pt;" coordorigin="0,0" coordsize="45510,12611">
                <v:shape id="shape 16" o:spid="_x0000_s16" style="position:absolute;left:47;top:0;width:38512;height:12611;visibility:visible;" path="m0,0l0,99998em16655,94449l16655,99998em16655,0l16655,5627em16655,70995l16655,75840em16655,47563l16655,52410em16655,24118l16655,28951em33315,70995l33315,75840em33315,0l33315,5627em33315,94449l33315,99998em33315,47563l33315,52410em33315,24118l33315,28951em50014,0l50014,5627em50014,24118l50014,28951em50014,94449l50014,99998em50014,47563l50014,52410em50014,70995l50014,75840em66674,94449l66674,99998em66674,70995l66674,75840em66674,24118l66674,28951em66674,47563l66674,52410em66674,0l66674,5627em83333,94449l83333,99998em83333,70995l83333,75840em83333,47563l83333,52410em83333,24118l83333,28951em83333,0l83333,5627em99993,94449l99993,99998em99993,70995l99993,75840em99993,47563l99993,52410em99993,0l99993,28951e" coordsize="100000,100000" filled="f" strokecolor="#D9D9D9" strokeweight="0.75pt">
                  <v:path textboxrect="0,0,100000,100000"/>
                  <v:stroke dashstyle="solid"/>
                </v:shape>
                <v:shape id="shape 17" o:spid="_x0000_s17" style="position:absolute;left:47;top:9564;width:43707;height:2349;visibility:visible;" path="m100000,0l0,0l0,99891l100000,99891l100000,0xe" coordsize="100000,100000" fillcolor="#4471C4">
                  <v:path textboxrect="0,0,100000,100000"/>
                </v:shape>
                <v:shape id="shape 18" o:spid="_x0000_s18" style="position:absolute;left:47;top:6609;width:41205;height:2349;visibility:visible;" path="m100000,0l0,0l0,99766l100000,99766l100000,0xe" coordsize="100000,100000" fillcolor="#9E5ECE">
                  <v:path textboxrect="0,0,100000,100000"/>
                </v:shape>
                <v:shape id="shape 19" o:spid="_x0000_s19" style="position:absolute;left:47;top:6609;width:41205;height:2349;visibility:visible;" path="m0,99766l100000,99766l100000,0l0,0l0,99766xe" coordsize="100000,100000" filled="f" strokecolor="#F0995D" strokeweight="0.75pt">
                  <v:path textboxrect="0,0,100000,100000"/>
                  <v:stroke dashstyle="solid"/>
                </v:shape>
                <v:shape id="shape 20" o:spid="_x0000_s20" style="position:absolute;left:47;top:3651;width:38881;height:2349;visibility:visible;" path="m99986,0l0,0l0,99891l99986,99891l99986,0xe" coordsize="100000,100000" fillcolor="#75B449">
                  <v:path textboxrect="0,0,100000,100000"/>
                </v:shape>
                <v:shape id="shape 21" o:spid="_x0000_s21" style="position:absolute;left:47;top:3651;width:38881;height:2349;visibility:visible;" path="m0,99891l99986,99891l99986,0l0,0l0,99891xe" coordsize="100000,100000" filled="f" strokecolor="#A9D18E" strokeweight="0.75pt">
                  <v:path textboxrect="0,0,100000,100000"/>
                  <v:stroke dashstyle="solid"/>
                </v:shape>
                <v:shape id="shape 22" o:spid="_x0000_s22" style="position:absolute;left:47;top:709;width:36315;height:2336;visibility:visible;" path="m100000,0l0,0l0,99782l100000,99782l100000,0xe" coordsize="100000,100000" fillcolor="#C00000">
                  <v:path textboxrect="0,0,100000,100000"/>
                </v:shape>
                <v:shape id="shape 23" o:spid="_x0000_s23" style="position:absolute;left:47;top:709;width:36315;height:2336;visibility:visible;" path="m0,99782l100000,99782l100000,0l0,0l0,99782xe" coordsize="100000,100000" filled="f" strokecolor="#C00000" strokeweight="0.75pt">
                  <v:path textboxrect="0,0,100000,100000"/>
                  <v:stroke dashstyle="solid"/>
                </v:shape>
                <v:shape id="shape 24" o:spid="_x0000_s24" o:spt="202" type="#_x0000_t202" style="position:absolute;left:0;top:0;width:45510;height:12611;visibility:visible;" filled="f">
                  <v:textbox inset="0,0,0,0">
                    <w:txbxContent>
                      <w:p>
                        <w:pPr>
                          <w:ind w:right="767"/>
                          <w:jc w:val="right"/>
                          <w:spacing w:before="182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 xml:space="preserve">2829,1</w:t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</w:p>
                      <w:p>
                        <w:pPr>
                          <w:spacing w:before="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</w:p>
                      <w:p>
                        <w:pPr>
                          <w:ind w:right="364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 xml:space="preserve">3028,4</w:t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</w:p>
                      <w:p>
                        <w:pPr>
                          <w:spacing w:before="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</w:p>
                      <w:p>
                        <w:pPr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 xml:space="preserve">3209,7</w:t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</w:p>
                      <w:p>
                        <w:pPr>
                          <w:spacing w:before="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</w:p>
                      <w:p>
                        <w:pPr>
                          <w:ind w:right="-44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 xml:space="preserve">34</w:t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0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77696" behindDoc="0" locked="0" layoutInCell="1" allowOverlap="1">
                <wp:simplePos x="0" y="0"/>
                <wp:positionH relativeFrom="page">
                  <wp:posOffset>5843015</wp:posOffset>
                </wp:positionH>
                <wp:positionV relativeFrom="paragraph">
                  <wp:posOffset>-29969</wp:posOffset>
                </wp:positionV>
                <wp:extent cx="1270" cy="1261110"/>
                <wp:effectExtent l="0" t="0" r="0" b="0"/>
                <wp:wrapNone/>
                <wp:docPr id="15" name="Graphic 35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70" cy="1261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261110" fill="norm" stroke="1" extrusionOk="0">
                              <a:moveTo>
                                <a:pt x="0" y="0"/>
                              </a:moveTo>
                              <a:lnTo>
                                <a:pt x="0" y="1261109"/>
                              </a:lnTo>
                            </a:path>
                          </a:pathLst>
                        </a:custGeom>
                        <a:ln w="9525">
                          <a:solidFill>
                            <a:srgbClr val="D9D9D9"/>
                          </a:solidFill>
                          <a:prstDash val="solid"/>
                          <a:round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" o:spid="_x0000_s25" style="position:absolute;z-index:251677696;o:allowoverlap:true;o:allowincell:true;mso-position-horizontal-relative:page;margin-left:460.08pt;mso-position-horizontal:absolute;mso-position-vertical-relative:text;margin-top:-2.36pt;mso-position-vertical:absolute;width:0.10pt;height:99.30pt;mso-wrap-distance-left:0.00pt;mso-wrap-distance-top:0.00pt;mso-wrap-distance-right:0.00pt;mso-wrap-distance-bottom:0.00pt;visibility:visible;" path="m0,0l0,99998e" coordsize="100000,100000" filled="f" strokecolor="#D9D9D9" strokeweight="0.75pt">
                <v:path textboxrect="0,0,100000,100000"/>
                <v:stroke dashstyle="solid"/>
              </v:shape>
            </w:pict>
          </mc:Fallback>
        </mc:AlternateContent>
      </w:r>
      <w:r>
        <w:rPr>
          <w:sz w:val="20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91008" behindDoc="1" locked="0" layoutInCell="1" allowOverlap="1">
                <wp:simplePos x="0" y="0"/>
                <wp:positionH relativeFrom="page">
                  <wp:posOffset>6394196</wp:posOffset>
                </wp:positionH>
                <wp:positionV relativeFrom="paragraph">
                  <wp:posOffset>-29969</wp:posOffset>
                </wp:positionV>
                <wp:extent cx="96520" cy="1261110"/>
                <wp:effectExtent l="0" t="0" r="0" b="0"/>
                <wp:wrapNone/>
                <wp:docPr id="16" name="Group 35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96520" cy="1261110"/>
                          <a:chOff x="0" y="0"/>
                          <a:chExt cx="96520" cy="1261110"/>
                        </a:xfrm>
                      </wpg:grpSpPr>
                      <wps:wsp>
                        <wps:cNvPr id="0" name=""/>
                        <wps:cNvSpPr/>
                        <wps:spPr bwMode="auto">
                          <a:xfrm>
                            <a:off x="91313" y="0"/>
                            <a:ext cx="1270" cy="1261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261110" fill="norm" stroke="1" extrusionOk="0">
                                <a:moveTo>
                                  <a:pt x="0" y="0"/>
                                </a:moveTo>
                                <a:lnTo>
                                  <a:pt x="0" y="126110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"/>
                        <wps:cNvSpPr/>
                        <wps:spPr bwMode="auto">
                          <a:xfrm>
                            <a:off x="0" y="508459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fill="norm" stroke="1" extrusionOk="0">
                                <a:moveTo>
                                  <a:pt x="63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6" o:spid="_x0000_s0000" style="position:absolute;z-index:-251691008;o:allowoverlap:true;o:allowincell:true;mso-position-horizontal-relative:page;margin-left:503.48pt;mso-position-horizontal:absolute;mso-position-vertical-relative:text;margin-top:-2.36pt;mso-position-vertical:absolute;width:7.60pt;height:99.30pt;mso-wrap-distance-left:0.00pt;mso-wrap-distance-top:0.00pt;mso-wrap-distance-right:0.00pt;mso-wrap-distance-bottom:0.00pt;" coordorigin="0,0" coordsize="965,12611">
                <v:shape id="shape 27" o:spid="_x0000_s27" style="position:absolute;left:913;top:0;width:12;height:12611;visibility:visible;" path="m0,0l0,99998e" coordsize="100000,100000" filled="f" strokecolor="#D9D9D9" strokeweight="0.75pt">
                  <v:path textboxrect="0,0,100000,100000"/>
                  <v:stroke dashstyle="solid"/>
                </v:shape>
                <v:shape id="shape 28" o:spid="_x0000_s28" style="position:absolute;left:0;top:5084;width:635;height:635;visibility:visible;" path="m99674,0l0,0l0,99674l99674,99674l99674,0xe" coordsize="100000,100000" fillcolor="#4471C4">
                  <v:path textboxrect="0,0,100000,100000"/>
                </v:shape>
              </v:group>
            </w:pict>
          </mc:Fallback>
        </mc:AlternateContent>
      </w:r>
      <w:r>
        <w:rPr>
          <w:position w:val="1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72819" cy="72819"/>
                <wp:effectExtent l="0" t="0" r="0" b="0"/>
                <wp:docPr id="17" name="Image 354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49" name="Image 3549"/>
                        <pic:cNvPicPr/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72819" cy="728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5.73pt;height:5.73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spacing w:val="-14"/>
          <w:sz w:val="20"/>
        </w:rPr>
        <w:t xml:space="preserve"> </w:t>
      </w:r>
      <w:r>
        <w:rPr>
          <w:sz w:val="20"/>
        </w:rPr>
        <w:t xml:space="preserve">2023</w:t>
      </w:r>
      <w:r>
        <w:rPr>
          <w:sz w:val="20"/>
        </w:rPr>
      </w:r>
      <w:r>
        <w:rPr>
          <w:sz w:val="20"/>
        </w:rPr>
      </w:r>
    </w:p>
    <w:p>
      <w:pPr>
        <w:ind w:left="710" w:right="1150"/>
        <w:jc w:val="right"/>
        <w:spacing w:line="226" w:lineRule="exact"/>
        <w:rPr>
          <w:sz w:val="20"/>
        </w:rPr>
      </w:pPr>
      <w:r>
        <w:rPr>
          <w:position w:val="1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72819" cy="72819"/>
                <wp:effectExtent l="0" t="0" r="0" b="0"/>
                <wp:docPr id="18" name="Image 355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50" name="Image 3550"/>
                        <pic:cNvPicPr/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72819" cy="728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width:5.73pt;height:5.73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spacing w:val="-14"/>
          <w:sz w:val="20"/>
        </w:rPr>
        <w:t xml:space="preserve"> </w:t>
      </w:r>
      <w:r>
        <w:rPr>
          <w:sz w:val="20"/>
        </w:rPr>
        <w:t xml:space="preserve">2022</w:t>
      </w:r>
      <w:r>
        <w:rPr>
          <w:sz w:val="20"/>
        </w:rPr>
      </w:r>
      <w:r>
        <w:rPr>
          <w:sz w:val="20"/>
        </w:rPr>
      </w:r>
    </w:p>
    <w:p>
      <w:pPr>
        <w:ind w:left="710" w:right="1150"/>
        <w:jc w:val="right"/>
        <w:spacing w:line="226" w:lineRule="exact"/>
        <w:rPr>
          <w:sz w:val="20"/>
        </w:rPr>
      </w:pPr>
      <w:r>
        <w:rPr>
          <w:position w:val="1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72819" cy="72819"/>
                <wp:effectExtent l="0" t="0" r="0" b="0"/>
                <wp:docPr id="19" name="Image 355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51" name="Image 3551"/>
                        <pic:cNvPicPr/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72819" cy="728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width:5.73pt;height:5.73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  <w:r>
        <w:rPr>
          <w:spacing w:val="-14"/>
          <w:sz w:val="20"/>
        </w:rPr>
        <w:t xml:space="preserve"> </w:t>
      </w:r>
      <w:r>
        <w:rPr>
          <w:sz w:val="20"/>
        </w:rPr>
        <w:t xml:space="preserve">2021</w:t>
      </w:r>
      <w:r>
        <w:rPr>
          <w:sz w:val="20"/>
        </w:rPr>
      </w:r>
      <w:r>
        <w:rPr>
          <w:sz w:val="20"/>
        </w:rPr>
      </w:r>
    </w:p>
    <w:p>
      <w:pPr>
        <w:ind w:left="710" w:right="1150"/>
        <w:jc w:val="right"/>
        <w:spacing w:line="228" w:lineRule="exact"/>
        <w:rPr>
          <w:sz w:val="20"/>
        </w:rPr>
      </w:pPr>
      <w:r>
        <w:rPr>
          <w:spacing w:val="-4"/>
          <w:sz w:val="20"/>
        </w:rPr>
        <w:t xml:space="preserve">2020</w:t>
      </w:r>
      <w:r>
        <w:rPr>
          <w:sz w:val="20"/>
        </w:rPr>
      </w:r>
      <w:r>
        <w:rPr>
          <w:sz w:val="20"/>
        </w:rPr>
      </w:r>
    </w:p>
    <w:p>
      <w:pPr>
        <w:pStyle w:val="961"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61"/>
        <w:spacing w:before="161"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ind w:left="710" w:right="2082"/>
        <w:jc w:val="right"/>
        <w:rPr>
          <w:sz w:val="20"/>
        </w:rPr>
      </w:pPr>
      <w:r>
        <w:rPr>
          <w:spacing w:val="-4"/>
          <w:sz w:val="20"/>
        </w:rPr>
        <w:t xml:space="preserve">05,1</w:t>
      </w:r>
      <w:r>
        <w:rPr>
          <w:sz w:val="20"/>
        </w:rPr>
      </w:r>
      <w:r>
        <w:rPr>
          <w:sz w:val="20"/>
        </w:rPr>
      </w:r>
    </w:p>
    <w:p>
      <w:pPr>
        <w:ind w:left="844" w:right="803" w:hanging="44"/>
        <w:spacing w:before="221" w:line="259" w:lineRule="auto"/>
        <w:tabs>
          <w:tab w:val="left" w:pos="2925" w:leader="none"/>
        </w:tabs>
        <w:rPr>
          <w:i/>
          <w:sz w:val="24"/>
        </w:rPr>
      </w:pPr>
      <w:r>
        <w:rPr>
          <w:i/>
          <w:sz w:val="24"/>
        </w:rPr>
        <w:t xml:space="preserve">Рисунок 11.29 -</w:t>
      </w:r>
      <w:r>
        <w:rPr>
          <w:i/>
          <w:sz w:val="24"/>
        </w:rPr>
        <w:tab/>
        <w:t xml:space="preserve">Отправлено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грузов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районы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Крайнего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Севера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приравненные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ним местности морским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транспортом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за 2020-2023 гг. по Мурманской области, тыс. тонн</w:t>
      </w:r>
      <w:r>
        <w:rPr>
          <w:i/>
          <w:sz w:val="24"/>
        </w:rPr>
      </w:r>
      <w:r>
        <w:rPr>
          <w:i/>
          <w:sz w:val="24"/>
        </w:rPr>
      </w:r>
    </w:p>
    <w:p>
      <w:pPr>
        <w:pStyle w:val="961"/>
        <w:rPr>
          <w:i/>
          <w:sz w:val="20"/>
        </w:rPr>
      </w:pPr>
      <w:r>
        <w:rPr>
          <w:i/>
          <w:sz w:val="20"/>
        </w:rPr>
      </w:r>
      <w:r>
        <w:rPr>
          <w:i/>
          <w:sz w:val="20"/>
        </w:rPr>
      </w:r>
      <w:r>
        <w:rPr>
          <w:i/>
          <w:sz w:val="20"/>
        </w:rPr>
      </w:r>
    </w:p>
    <w:p>
      <w:pPr>
        <w:pStyle w:val="961"/>
        <w:ind w:left="710" w:right="711" w:firstLine="707"/>
        <w:jc w:val="both"/>
        <w:spacing w:before="67"/>
      </w:pPr>
      <w:r>
        <w:t xml:space="preserve">Также наблюдается снижение объемов отправлений грузов в районы Крайнего Севера и приравненные к ним местности морским транспортом за данный период по Мурманской области. В 2023 году</w:t>
      </w:r>
      <w:r>
        <w:rPr>
          <w:spacing w:val="-2"/>
        </w:rPr>
        <w:t xml:space="preserve"> </w:t>
      </w:r>
      <w:r>
        <w:t xml:space="preserve">было отправлено 2829,1 тыс. тонн (-6,6%). Из них сухих грузов было отправлено 116,2 тыс. тонн (+67,0%), наливных грузов – 2712,9 тыс. тонн (-8,3%).</w:t>
      </w:r>
      <w:r/>
    </w:p>
    <w:p>
      <w:pPr>
        <w:pStyle w:val="961"/>
        <w:ind w:left="710" w:right="703" w:firstLine="707"/>
        <w:jc w:val="both"/>
        <w:spacing w:before="1"/>
      </w:pPr>
      <w:r>
        <w:t xml:space="preserve">Такое падение перевозок объясняется</w:t>
      </w:r>
      <w:r>
        <w:rPr>
          <w:spacing w:val="-13"/>
        </w:rPr>
        <w:t xml:space="preserve"> </w:t>
      </w:r>
      <w:r>
        <w:t xml:space="preserve">в связи с высокими расходами на доставку</w:t>
      </w:r>
      <w:r>
        <w:rPr>
          <w:spacing w:val="-9"/>
        </w:rPr>
        <w:t xml:space="preserve"> </w:t>
      </w:r>
      <w:r>
        <w:t xml:space="preserve">груза</w:t>
      </w:r>
      <w:r>
        <w:rPr>
          <w:spacing w:val="-6"/>
        </w:rPr>
        <w:t xml:space="preserve"> </w:t>
      </w:r>
      <w:r>
        <w:t xml:space="preserve">по</w:t>
      </w:r>
      <w:r>
        <w:rPr>
          <w:spacing w:val="-5"/>
        </w:rPr>
        <w:t xml:space="preserve"> </w:t>
      </w:r>
      <w:r>
        <w:t xml:space="preserve">железной</w:t>
      </w:r>
      <w:r>
        <w:rPr>
          <w:spacing w:val="-5"/>
        </w:rPr>
        <w:t xml:space="preserve"> </w:t>
      </w:r>
      <w:r>
        <w:t xml:space="preserve">дороге</w:t>
      </w:r>
      <w:r>
        <w:rPr>
          <w:spacing w:val="-5"/>
        </w:rPr>
        <w:t xml:space="preserve"> </w:t>
      </w:r>
      <w:r>
        <w:t xml:space="preserve">в</w:t>
      </w:r>
      <w:r>
        <w:rPr>
          <w:spacing w:val="-6"/>
        </w:rPr>
        <w:t xml:space="preserve"> </w:t>
      </w:r>
      <w:r>
        <w:t xml:space="preserve">условиях</w:t>
      </w:r>
      <w:r>
        <w:rPr>
          <w:spacing w:val="-5"/>
        </w:rPr>
        <w:t xml:space="preserve"> </w:t>
      </w:r>
      <w:r>
        <w:t xml:space="preserve">падения</w:t>
      </w:r>
      <w:r>
        <w:rPr>
          <w:spacing w:val="-5"/>
        </w:rPr>
        <w:t xml:space="preserve"> </w:t>
      </w:r>
      <w:r>
        <w:t xml:space="preserve">мировых</w:t>
      </w:r>
      <w:r>
        <w:rPr>
          <w:spacing w:val="-5"/>
        </w:rPr>
        <w:t xml:space="preserve"> </w:t>
      </w:r>
      <w:r>
        <w:t xml:space="preserve">цен</w:t>
      </w:r>
      <w:r>
        <w:rPr>
          <w:spacing w:val="-5"/>
        </w:rPr>
        <w:t xml:space="preserve"> </w:t>
      </w:r>
      <w:r>
        <w:t xml:space="preserve">на</w:t>
      </w:r>
      <w:r>
        <w:rPr>
          <w:spacing w:val="-5"/>
        </w:rPr>
        <w:t xml:space="preserve"> </w:t>
      </w:r>
      <w:r>
        <w:t xml:space="preserve">уголь, высокой себестоимостью перевозок, что связано с ограниченными сроками навигации и малыми грузопотоками в обратном направлении; высокими экономическими</w:t>
      </w:r>
      <w:r>
        <w:rPr>
          <w:spacing w:val="40"/>
        </w:rPr>
        <w:t xml:space="preserve"> </w:t>
      </w:r>
      <w:r>
        <w:t xml:space="preserve">рисками;</w:t>
      </w:r>
      <w:r>
        <w:rPr>
          <w:spacing w:val="40"/>
        </w:rPr>
        <w:t xml:space="preserve"> </w:t>
      </w:r>
      <w:r>
        <w:t xml:space="preserve">несвоевременным</w:t>
      </w:r>
      <w:r>
        <w:rPr>
          <w:spacing w:val="40"/>
        </w:rPr>
        <w:t xml:space="preserve"> </w:t>
      </w:r>
      <w:r>
        <w:t xml:space="preserve">и</w:t>
      </w:r>
      <w:r>
        <w:rPr>
          <w:spacing w:val="40"/>
        </w:rPr>
        <w:t xml:space="preserve"> </w:t>
      </w:r>
      <w:r>
        <w:t xml:space="preserve">неполным</w:t>
      </w:r>
      <w:r>
        <w:rPr>
          <w:spacing w:val="80"/>
        </w:rPr>
        <w:t xml:space="preserve"> </w:t>
      </w:r>
      <w:r>
        <w:t xml:space="preserve">финансированием перевозочной</w:t>
      </w:r>
      <w:r>
        <w:rPr>
          <w:spacing w:val="40"/>
        </w:rPr>
        <w:t xml:space="preserve"> </w:t>
      </w:r>
      <w:r>
        <w:t xml:space="preserve">деятельности</w:t>
      </w:r>
      <w:r>
        <w:rPr>
          <w:spacing w:val="-1"/>
        </w:rPr>
        <w:t xml:space="preserve"> </w:t>
      </w:r>
      <w:r>
        <w:t xml:space="preserve">из</w:t>
      </w:r>
      <w:r>
        <w:rPr>
          <w:spacing w:val="40"/>
        </w:rPr>
        <w:t xml:space="preserve"> </w:t>
      </w:r>
      <w:r>
        <w:t xml:space="preserve">федерального</w:t>
      </w:r>
      <w:r>
        <w:rPr>
          <w:spacing w:val="40"/>
        </w:rPr>
        <w:t xml:space="preserve"> </w:t>
      </w:r>
      <w:r>
        <w:t xml:space="preserve">и региональных бюджетов; несвоевременным проведением дноуглубительных работ подходных каналов.</w:t>
      </w:r>
      <w:r/>
    </w:p>
    <w:p>
      <w:pPr>
        <w:pStyle w:val="961"/>
        <w:ind w:left="710" w:right="703" w:firstLine="707"/>
        <w:jc w:val="both"/>
        <w:spacing w:before="2"/>
      </w:pPr>
      <w:r>
        <w:t xml:space="preserve">Также к причинам</w:t>
      </w:r>
      <w:r>
        <w:rPr>
          <w:spacing w:val="-2"/>
        </w:rPr>
        <w:t xml:space="preserve"> </w:t>
      </w:r>
      <w:r>
        <w:t xml:space="preserve">можно</w:t>
      </w:r>
      <w:r>
        <w:rPr>
          <w:spacing w:val="-1"/>
        </w:rPr>
        <w:t xml:space="preserve"> </w:t>
      </w:r>
      <w:r>
        <w:t xml:space="preserve">отнести межведомственную разобщённость и отсутствие единого органа исполнительной власти, отвечающего за осуществление северного завоза. Это не позволяет сформировать единый алгоритм для поставки грузов в удалённые районы Крайнего Севера.</w:t>
      </w:r>
      <w:r/>
    </w:p>
    <w:p>
      <w:pPr>
        <w:ind w:left="710" w:right="1511"/>
        <w:jc w:val="both"/>
        <w:spacing w:after="8" w:line="259" w:lineRule="auto"/>
        <w:rPr>
          <w:i/>
          <w:sz w:val="24"/>
          <w:vertAlign w:val="superscript"/>
        </w:rPr>
      </w:pPr>
      <w:r>
        <w:rPr>
          <w:i/>
          <w:sz w:val="24"/>
        </w:rPr>
        <w:t xml:space="preserve">Таблица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11.23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 xml:space="preserve">Объем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междупортовых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перевозок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грузов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морским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транспортом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в портах Мурманской области (отправлено, прибыло грузов), тыс. тонн</w:t>
      </w:r>
      <w:r>
        <w:rPr>
          <w:i/>
          <w:sz w:val="24"/>
          <w:vertAlign w:val="superscript"/>
        </w:rPr>
        <w:footnoteReference w:id="43"/>
      </w:r>
      <w:r>
        <w:rPr>
          <w:i/>
          <w:sz w:val="24"/>
          <w:vertAlign w:val="superscript"/>
        </w:rPr>
      </w:r>
      <w:r>
        <w:rPr>
          <w:i/>
          <w:sz w:val="24"/>
          <w:vertAlign w:val="superscript"/>
        </w:rPr>
      </w:r>
    </w:p>
    <w:tbl>
      <w:tblPr>
        <w:tblStyle w:val="958"/>
        <w:tblW w:w="0" w:type="auto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1238"/>
        <w:gridCol w:w="1265"/>
        <w:gridCol w:w="979"/>
        <w:gridCol w:w="972"/>
        <w:gridCol w:w="1004"/>
        <w:gridCol w:w="1028"/>
        <w:gridCol w:w="935"/>
        <w:gridCol w:w="970"/>
        <w:gridCol w:w="1006"/>
      </w:tblGrid>
      <w:tr>
        <w:tblPrEx/>
        <w:trPr>
          <w:trHeight w:val="46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jc w:val="left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105" w:firstLine="271"/>
              <w:jc w:val="left"/>
              <w:spacing w:line="230" w:lineRule="atLeas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Всего </w:t>
            </w:r>
            <w:r>
              <w:rPr>
                <w:b/>
                <w:spacing w:val="-2"/>
                <w:sz w:val="20"/>
              </w:rPr>
              <w:t xml:space="preserve">отправлено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73" w:right="68"/>
              <w:spacing w:before="11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Экспорт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 w:right="2"/>
              <w:spacing w:before="11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Транзит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before="11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Каботаж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108" w:right="93" w:firstLine="153"/>
              <w:jc w:val="left"/>
              <w:spacing w:line="230" w:lineRule="atLeas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Всего </w:t>
            </w:r>
            <w:r>
              <w:rPr>
                <w:b/>
                <w:spacing w:val="-2"/>
                <w:sz w:val="20"/>
              </w:rPr>
              <w:t xml:space="preserve">прибыло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right="101"/>
              <w:jc w:val="right"/>
              <w:spacing w:before="11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Импорт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 w:right="2"/>
              <w:spacing w:before="11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Транзит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before="11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Каботаж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gridSpan w:val="9"/>
            <w:tcW w:w="9397" w:type="dxa"/>
            <w:textDirection w:val="lrTb"/>
            <w:noWrap w:val="false"/>
          </w:tcPr>
          <w:p>
            <w:pPr>
              <w:pStyle w:val="964"/>
              <w:ind w:left="5" w:right="1"/>
              <w:spacing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2022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январь-</w:t>
            </w:r>
            <w:r>
              <w:rPr>
                <w:b/>
                <w:spacing w:val="-4"/>
                <w:sz w:val="20"/>
              </w:rPr>
              <w:t xml:space="preserve">март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457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  <w:p>
            <w:pPr>
              <w:pStyle w:val="964"/>
              <w:ind w:left="107"/>
              <w:jc w:val="left"/>
              <w:spacing w:line="21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28"/>
              <w:jc w:val="left"/>
              <w:spacing w:before="108"/>
              <w:rPr>
                <w:sz w:val="20"/>
              </w:rPr>
            </w:pPr>
            <w:r>
              <w:rPr>
                <w:sz w:val="20"/>
              </w:rPr>
              <w:t xml:space="preserve">9 </w:t>
            </w:r>
            <w:r>
              <w:rPr>
                <w:spacing w:val="-4"/>
                <w:sz w:val="20"/>
              </w:rPr>
              <w:t xml:space="preserve">097,2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6"/>
              <w:spacing w:before="108"/>
              <w:rPr>
                <w:sz w:val="20"/>
              </w:rPr>
            </w:pPr>
            <w:r>
              <w:rPr>
                <w:sz w:val="20"/>
              </w:rPr>
              <w:t xml:space="preserve">8 </w:t>
            </w:r>
            <w:r>
              <w:rPr>
                <w:spacing w:val="-4"/>
                <w:sz w:val="20"/>
              </w:rPr>
              <w:t xml:space="preserve">866,3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before="108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before="108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230,9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13"/>
              <w:jc w:val="left"/>
              <w:spacing w:before="108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4"/>
                <w:sz w:val="20"/>
              </w:rPr>
              <w:t xml:space="preserve">702,9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239"/>
              <w:jc w:val="left"/>
              <w:spacing w:before="108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185,8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before="108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199"/>
              <w:jc w:val="left"/>
              <w:spacing w:before="108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4"/>
                <w:sz w:val="20"/>
              </w:rPr>
              <w:t xml:space="preserve">517,1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24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28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4"/>
                <w:sz w:val="20"/>
              </w:rPr>
              <w:t xml:space="preserve">196,1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6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3 </w:t>
            </w:r>
            <w:r>
              <w:rPr>
                <w:spacing w:val="-4"/>
                <w:sz w:val="20"/>
              </w:rPr>
              <w:t xml:space="preserve">992,8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203,3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88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435,9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239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185,8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250,1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137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Наливных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28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4"/>
                <w:sz w:val="20"/>
              </w:rPr>
              <w:t xml:space="preserve">901,1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4"/>
                <w:sz w:val="20"/>
              </w:rPr>
              <w:t xml:space="preserve">873,5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325"/>
              <w:jc w:val="lef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27,6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88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5"/>
                <w:sz w:val="20"/>
              </w:rPr>
              <w:t xml:space="preserve">267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4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5"/>
                <w:sz w:val="20"/>
              </w:rPr>
              <w:t xml:space="preserve">267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gridSpan w:val="9"/>
            <w:tcW w:w="9397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2022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январь-</w:t>
            </w:r>
            <w:r>
              <w:rPr>
                <w:b/>
                <w:spacing w:val="-4"/>
                <w:sz w:val="20"/>
              </w:rPr>
              <w:t xml:space="preserve">июнь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46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  <w:p>
            <w:pPr>
              <w:pStyle w:val="964"/>
              <w:ind w:left="107"/>
              <w:jc w:val="left"/>
              <w:spacing w:line="21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04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19630,7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9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19090,3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540,4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37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9075,1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239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230,5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226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8844,5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24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0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10063,2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9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9592,1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471,1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9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744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239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230,5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513,5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137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Наливных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55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9567,5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9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9498,2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325"/>
              <w:jc w:val="lef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69,3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3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8331,1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4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226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8331,1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gridSpan w:val="9"/>
            <w:tcW w:w="9397" w:type="dxa"/>
            <w:textDirection w:val="lrTb"/>
            <w:noWrap w:val="false"/>
          </w:tcPr>
          <w:p>
            <w:pPr>
              <w:pStyle w:val="964"/>
              <w:ind w:left="5" w:right="1"/>
              <w:spacing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2023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январь-</w:t>
            </w:r>
            <w:r>
              <w:rPr>
                <w:b/>
                <w:spacing w:val="-4"/>
                <w:sz w:val="20"/>
              </w:rPr>
              <w:t xml:space="preserve">март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46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  <w:p>
            <w:pPr>
              <w:pStyle w:val="964"/>
              <w:ind w:left="107"/>
              <w:jc w:val="left"/>
              <w:spacing w:line="21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278"/>
              <w:jc w:val="left"/>
              <w:spacing w:before="110"/>
              <w:rPr>
                <w:sz w:val="20"/>
              </w:rPr>
            </w:pPr>
            <w:r>
              <w:rPr>
                <w:sz w:val="20"/>
              </w:rPr>
              <w:t xml:space="preserve">29 </w:t>
            </w:r>
            <w:r>
              <w:rPr>
                <w:spacing w:val="-2"/>
                <w:sz w:val="20"/>
              </w:rPr>
              <w:t xml:space="preserve">511,4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6"/>
              <w:spacing w:before="110"/>
              <w:rPr>
                <w:sz w:val="20"/>
              </w:rPr>
            </w:pPr>
            <w:r>
              <w:rPr>
                <w:sz w:val="20"/>
              </w:rPr>
              <w:t xml:space="preserve">28 </w:t>
            </w:r>
            <w:r>
              <w:rPr>
                <w:spacing w:val="-2"/>
                <w:sz w:val="20"/>
              </w:rPr>
              <w:t xml:space="preserve">273,5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00"/>
              <w:jc w:val="left"/>
              <w:spacing w:before="110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4"/>
                <w:sz w:val="20"/>
              </w:rPr>
              <w:t xml:space="preserve">237,9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163"/>
              <w:jc w:val="left"/>
              <w:spacing w:before="110"/>
              <w:rPr>
                <w:sz w:val="20"/>
              </w:rPr>
            </w:pPr>
            <w:r>
              <w:rPr>
                <w:sz w:val="20"/>
              </w:rPr>
              <w:t xml:space="preserve">13 </w:t>
            </w:r>
            <w:r>
              <w:rPr>
                <w:spacing w:val="-2"/>
                <w:sz w:val="20"/>
              </w:rPr>
              <w:t xml:space="preserve">297,3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239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243,6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right="143"/>
              <w:jc w:val="right"/>
              <w:spacing w:before="110"/>
              <w:rPr>
                <w:sz w:val="20"/>
              </w:rPr>
            </w:pPr>
            <w:r>
              <w:rPr>
                <w:sz w:val="20"/>
              </w:rPr>
              <w:t xml:space="preserve">13 </w:t>
            </w:r>
            <w:r>
              <w:rPr>
                <w:spacing w:val="-2"/>
                <w:sz w:val="20"/>
              </w:rPr>
              <w:t xml:space="preserve">053,7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24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278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16 </w:t>
            </w:r>
            <w:r>
              <w:rPr>
                <w:spacing w:val="-2"/>
                <w:sz w:val="20"/>
              </w:rPr>
              <w:t xml:space="preserve">149,4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6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15 </w:t>
            </w:r>
            <w:r>
              <w:rPr>
                <w:spacing w:val="-2"/>
                <w:sz w:val="20"/>
              </w:rPr>
              <w:t xml:space="preserve">033,4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 xml:space="preserve">116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13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4"/>
                <w:sz w:val="20"/>
              </w:rPr>
              <w:t xml:space="preserve">059,4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239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243,6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815,8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137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Наливных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55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13 </w:t>
            </w:r>
            <w:r>
              <w:rPr>
                <w:spacing w:val="-5"/>
                <w:sz w:val="20"/>
              </w:rPr>
              <w:t xml:space="preserve">362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6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13 </w:t>
            </w:r>
            <w:r>
              <w:rPr>
                <w:spacing w:val="-2"/>
                <w:sz w:val="20"/>
              </w:rPr>
              <w:t xml:space="preserve">240,1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121,9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163"/>
              <w:jc w:val="lef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12 </w:t>
            </w:r>
            <w:r>
              <w:rPr>
                <w:spacing w:val="-2"/>
                <w:sz w:val="20"/>
              </w:rPr>
              <w:t xml:space="preserve">237,9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4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right="143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12 </w:t>
            </w:r>
            <w:r>
              <w:rPr>
                <w:spacing w:val="-2"/>
                <w:sz w:val="20"/>
              </w:rPr>
              <w:t xml:space="preserve">237,9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gridSpan w:val="9"/>
            <w:tcW w:w="9397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2023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январь-</w:t>
            </w:r>
            <w:r>
              <w:rPr>
                <w:b/>
                <w:spacing w:val="-4"/>
                <w:sz w:val="20"/>
              </w:rPr>
              <w:t xml:space="preserve">июнь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46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  <w:p>
            <w:pPr>
              <w:pStyle w:val="964"/>
              <w:ind w:left="107"/>
              <w:jc w:val="left"/>
              <w:spacing w:line="21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04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22055,6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9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21251,5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804,1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37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8775,3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239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186,0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226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8589,3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24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0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12123,9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10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11361,9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18" w:right="7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762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88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786,6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239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186,0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600,6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137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Наливных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55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9931,7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9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9889,6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325"/>
              <w:jc w:val="lef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42,1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3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7988,7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4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left="226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7988,7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gridSpan w:val="9"/>
            <w:tcW w:w="9397" w:type="dxa"/>
            <w:textDirection w:val="lrTb"/>
            <w:noWrap w:val="false"/>
          </w:tcPr>
          <w:p>
            <w:pPr>
              <w:pStyle w:val="964"/>
              <w:ind w:left="5" w:right="1"/>
              <w:spacing w:before="1"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2024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январь-</w:t>
            </w:r>
            <w:r>
              <w:rPr>
                <w:b/>
                <w:spacing w:val="-4"/>
                <w:sz w:val="20"/>
              </w:rPr>
              <w:t xml:space="preserve">март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46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  <w:p>
            <w:pPr>
              <w:pStyle w:val="964"/>
              <w:ind w:left="107"/>
              <w:jc w:val="left"/>
              <w:spacing w:line="21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55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9635,9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9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9354,8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281,1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37"/>
              <w:jc w:val="left"/>
              <w:spacing w:before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4104,4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before="110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4 </w:t>
            </w:r>
            <w:r>
              <w:rPr>
                <w:spacing w:val="-4"/>
                <w:sz w:val="20"/>
              </w:rPr>
              <w:t xml:space="preserve">098,2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24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55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5284,4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9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5074,4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274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210,0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88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272,9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6,2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266,7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137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Наливных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left="355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4351,5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9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4280,4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left="325"/>
              <w:jc w:val="lef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71,1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left="237"/>
              <w:jc w:val="lef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3831,5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4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3 </w:t>
            </w:r>
            <w:r>
              <w:rPr>
                <w:spacing w:val="-4"/>
                <w:sz w:val="20"/>
              </w:rPr>
              <w:t xml:space="preserve">831,5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gridSpan w:val="9"/>
            <w:tcW w:w="9397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2024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январь-</w:t>
            </w:r>
            <w:r>
              <w:rPr>
                <w:b/>
                <w:spacing w:val="-4"/>
                <w:sz w:val="20"/>
              </w:rPr>
              <w:t xml:space="preserve">июнь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</w:tr>
      <w:tr>
        <w:tblPrEx/>
        <w:trPr>
          <w:trHeight w:val="458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  <w:p>
            <w:pPr>
              <w:pStyle w:val="964"/>
              <w:ind w:left="107"/>
              <w:jc w:val="left"/>
              <w:spacing w:line="21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19 </w:t>
            </w:r>
            <w:r>
              <w:rPr>
                <w:spacing w:val="-2"/>
                <w:sz w:val="20"/>
              </w:rPr>
              <w:t xml:space="preserve">019,8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73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18 </w:t>
            </w:r>
            <w:r>
              <w:rPr>
                <w:spacing w:val="-2"/>
                <w:sz w:val="20"/>
              </w:rPr>
              <w:t xml:space="preserve">521,4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before="108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498,4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8 </w:t>
            </w:r>
            <w:r>
              <w:rPr>
                <w:spacing w:val="-5"/>
                <w:sz w:val="20"/>
              </w:rPr>
              <w:t xml:space="preserve">390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25,9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before="108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8 </w:t>
            </w:r>
            <w:r>
              <w:rPr>
                <w:spacing w:val="-4"/>
                <w:sz w:val="20"/>
              </w:rPr>
              <w:t xml:space="preserve">364,1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24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9 </w:t>
            </w:r>
            <w:r>
              <w:rPr>
                <w:spacing w:val="-4"/>
                <w:sz w:val="20"/>
              </w:rPr>
              <w:t xml:space="preserve">973,9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174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9 </w:t>
            </w:r>
            <w:r>
              <w:rPr>
                <w:spacing w:val="-4"/>
                <w:sz w:val="20"/>
              </w:rPr>
              <w:t xml:space="preserve">594,9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right="93"/>
              <w:jc w:val="right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 xml:space="preserve">379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550,1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25,9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524,2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30"/>
        </w:trPr>
        <w:tc>
          <w:tcPr>
            <w:tcW w:w="1238" w:type="dxa"/>
            <w:textDirection w:val="lrTb"/>
            <w:noWrap w:val="false"/>
          </w:tcPr>
          <w:p>
            <w:pPr>
              <w:pStyle w:val="964"/>
              <w:ind w:right="137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Наливных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65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9 </w:t>
            </w:r>
            <w:r>
              <w:rPr>
                <w:spacing w:val="-4"/>
                <w:sz w:val="20"/>
              </w:rPr>
              <w:t xml:space="preserve">045,9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9" w:type="dxa"/>
            <w:textDirection w:val="lrTb"/>
            <w:noWrap w:val="false"/>
          </w:tcPr>
          <w:p>
            <w:pPr>
              <w:pStyle w:val="964"/>
              <w:ind w:left="174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8 </w:t>
            </w:r>
            <w:r>
              <w:rPr>
                <w:spacing w:val="-4"/>
                <w:sz w:val="20"/>
              </w:rPr>
              <w:t xml:space="preserve">926,5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2" w:type="dxa"/>
            <w:textDirection w:val="lrTb"/>
            <w:noWrap w:val="false"/>
          </w:tcPr>
          <w:p>
            <w:pPr>
              <w:pStyle w:val="964"/>
              <w:ind w:left="7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4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1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119,4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28" w:type="dxa"/>
            <w:textDirection w:val="lrTb"/>
            <w:noWrap w:val="false"/>
          </w:tcPr>
          <w:p>
            <w:pPr>
              <w:pStyle w:val="964"/>
              <w:ind w:right="96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7 </w:t>
            </w:r>
            <w:r>
              <w:rPr>
                <w:spacing w:val="-4"/>
                <w:sz w:val="20"/>
              </w:rPr>
              <w:t xml:space="preserve">839,9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35" w:type="dxa"/>
            <w:textDirection w:val="lrTb"/>
            <w:noWrap w:val="false"/>
          </w:tcPr>
          <w:p>
            <w:pPr>
              <w:pStyle w:val="964"/>
              <w:ind w:left="4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70" w:type="dxa"/>
            <w:textDirection w:val="lrTb"/>
            <w:noWrap w:val="false"/>
          </w:tcPr>
          <w:p>
            <w:pPr>
              <w:pStyle w:val="964"/>
              <w:ind w:left="5"/>
              <w:spacing w:line="210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 xml:space="preserve">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0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10" w:lineRule="exact"/>
              <w:rPr>
                <w:sz w:val="20"/>
              </w:rPr>
            </w:pPr>
            <w:r>
              <w:rPr>
                <w:sz w:val="20"/>
              </w:rPr>
              <w:t xml:space="preserve">7 </w:t>
            </w:r>
            <w:r>
              <w:rPr>
                <w:spacing w:val="-4"/>
                <w:sz w:val="20"/>
              </w:rPr>
              <w:t xml:space="preserve">839,9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</w:tbl>
    <w:p>
      <w:pPr>
        <w:pStyle w:val="961"/>
        <w:spacing w:before="32"/>
        <w:rPr>
          <w:i/>
          <w:sz w:val="20"/>
        </w:rPr>
      </w:pPr>
      <w:r>
        <w:rPr>
          <w:i/>
          <w:sz w:val="20"/>
          <w:lang w:eastAsia="ru-RU"/>
        </w:rPr>
      </w:r>
      <w:r>
        <w:rPr>
          <w:i/>
          <w:sz w:val="20"/>
        </w:rPr>
      </w:r>
      <w:r>
        <w:rPr>
          <w:i/>
          <w:sz w:val="20"/>
        </w:rPr>
      </w:r>
    </w:p>
    <w:p>
      <w:pPr>
        <w:pStyle w:val="961"/>
        <w:ind w:left="710" w:right="705" w:firstLine="707"/>
        <w:jc w:val="both"/>
        <w:spacing w:before="67"/>
      </w:pPr>
      <w:r>
        <w:t xml:space="preserve">Из таблицы 11.23 видно, что за январь-июнь 2024 года морским транспортом</w:t>
      </w:r>
      <w:r>
        <w:rPr>
          <w:spacing w:val="-5"/>
        </w:rPr>
        <w:t xml:space="preserve"> </w:t>
      </w:r>
      <w:r>
        <w:t xml:space="preserve">в</w:t>
      </w:r>
      <w:r>
        <w:rPr>
          <w:spacing w:val="-3"/>
        </w:rPr>
        <w:t xml:space="preserve"> </w:t>
      </w:r>
      <w:r>
        <w:t xml:space="preserve">портах</w:t>
      </w:r>
      <w:r>
        <w:rPr>
          <w:spacing w:val="-2"/>
        </w:rPr>
        <w:t xml:space="preserve"> </w:t>
      </w:r>
      <w:r>
        <w:t xml:space="preserve">Мурманской</w:t>
      </w:r>
      <w:r>
        <w:rPr>
          <w:spacing w:val="-4"/>
        </w:rPr>
        <w:t xml:space="preserve"> </w:t>
      </w:r>
      <w:r>
        <w:t xml:space="preserve">области</w:t>
      </w:r>
      <w:r>
        <w:rPr>
          <w:spacing w:val="-4"/>
        </w:rPr>
        <w:t xml:space="preserve"> </w:t>
      </w:r>
      <w:r>
        <w:t xml:space="preserve">было</w:t>
      </w:r>
      <w:r>
        <w:rPr>
          <w:spacing w:val="-3"/>
        </w:rPr>
        <w:t xml:space="preserve"> </w:t>
      </w:r>
      <w:r>
        <w:t xml:space="preserve">отправлено</w:t>
      </w:r>
      <w:r>
        <w:rPr>
          <w:spacing w:val="-3"/>
        </w:rPr>
        <w:t xml:space="preserve"> </w:t>
      </w:r>
      <w:r>
        <w:t xml:space="preserve">междупортовых грузов</w:t>
      </w:r>
      <w:r>
        <w:rPr>
          <w:spacing w:val="27"/>
        </w:rPr>
        <w:t xml:space="preserve"> </w:t>
      </w:r>
      <w:r>
        <w:t xml:space="preserve">в</w:t>
      </w:r>
      <w:r>
        <w:rPr>
          <w:spacing w:val="26"/>
        </w:rPr>
        <w:t xml:space="preserve"> </w:t>
      </w:r>
      <w:r>
        <w:t xml:space="preserve">объеме</w:t>
      </w:r>
      <w:r>
        <w:rPr>
          <w:spacing w:val="25"/>
        </w:rPr>
        <w:t xml:space="preserve"> </w:t>
      </w:r>
      <w:r>
        <w:t xml:space="preserve">19019,8</w:t>
      </w:r>
      <w:r>
        <w:rPr>
          <w:spacing w:val="25"/>
        </w:rPr>
        <w:t xml:space="preserve"> </w:t>
      </w:r>
      <w:r>
        <w:t xml:space="preserve">тыс.</w:t>
      </w:r>
      <w:r>
        <w:rPr>
          <w:spacing w:val="26"/>
        </w:rPr>
        <w:t xml:space="preserve"> </w:t>
      </w:r>
      <w:r>
        <w:t xml:space="preserve">тонн</w:t>
      </w:r>
      <w:r>
        <w:rPr>
          <w:spacing w:val="26"/>
        </w:rPr>
        <w:t xml:space="preserve"> </w:t>
      </w:r>
      <w:r>
        <w:t xml:space="preserve">(-13,76%),</w:t>
      </w:r>
      <w:r>
        <w:rPr>
          <w:spacing w:val="26"/>
        </w:rPr>
        <w:t xml:space="preserve"> </w:t>
      </w:r>
      <w:r>
        <w:t xml:space="preserve">сухогрузов</w:t>
      </w:r>
      <w:r>
        <w:rPr>
          <w:spacing w:val="30"/>
        </w:rPr>
        <w:t xml:space="preserve"> </w:t>
      </w:r>
      <w:r>
        <w:t xml:space="preserve">–</w:t>
      </w:r>
      <w:r>
        <w:rPr>
          <w:spacing w:val="27"/>
        </w:rPr>
        <w:t xml:space="preserve"> </w:t>
      </w:r>
      <w:r>
        <w:t xml:space="preserve">9973,9</w:t>
      </w:r>
      <w:r>
        <w:rPr>
          <w:spacing w:val="28"/>
        </w:rPr>
        <w:t xml:space="preserve"> </w:t>
      </w:r>
      <w:r>
        <w:t xml:space="preserve">тыс.</w:t>
      </w:r>
      <w:r>
        <w:rPr>
          <w:spacing w:val="26"/>
        </w:rPr>
        <w:t xml:space="preserve"> </w:t>
      </w:r>
      <w:r>
        <w:t xml:space="preserve">тонн (-17,71%), а наливных грузов отправлено 9045,9 тыс. тонн (-8,9%).</w:t>
      </w:r>
      <w:r/>
    </w:p>
    <w:p>
      <w:pPr>
        <w:pStyle w:val="961"/>
        <w:ind w:left="710" w:right="702" w:firstLine="707"/>
        <w:jc w:val="both"/>
        <w:spacing w:before="1"/>
      </w:pPr>
      <w:r>
        <w:t xml:space="preserve">Снижение объёмов междупортовых перевозок грузов морским транспорто</w:t>
      </w:r>
      <w:r>
        <w:t xml:space="preserve">м в портах Мурманской области в 2024 году затронуло несколько категорий грузов, включая уголь, железорудный концентрат и нефтекокс. Процесс снижения товарооборота продолжался на протяжении всего года, причиной этому стало уменьшение объемов перевалки угля.</w:t>
      </w:r>
      <w:r/>
    </w:p>
    <w:p>
      <w:pPr>
        <w:pStyle w:val="961"/>
        <w:ind w:left="710" w:right="702" w:firstLine="707"/>
        <w:jc w:val="both"/>
        <w:spacing w:before="1"/>
      </w:pPr>
      <w:r>
        <w:t xml:space="preserve">Экономическая целесообразность поставки угля через порты Северо- Запада,</w:t>
      </w:r>
      <w:r>
        <w:rPr>
          <w:spacing w:val="-10"/>
        </w:rPr>
        <w:t xml:space="preserve"> </w:t>
      </w:r>
      <w:r>
        <w:t xml:space="preserve">включая</w:t>
      </w:r>
      <w:r>
        <w:rPr>
          <w:spacing w:val="-9"/>
        </w:rPr>
        <w:t xml:space="preserve"> </w:t>
      </w:r>
      <w:r>
        <w:t xml:space="preserve">порты</w:t>
      </w:r>
      <w:r>
        <w:rPr>
          <w:spacing w:val="-9"/>
        </w:rPr>
        <w:t xml:space="preserve"> </w:t>
      </w:r>
      <w:r>
        <w:t xml:space="preserve">Мурманской</w:t>
      </w:r>
      <w:r>
        <w:rPr>
          <w:spacing w:val="-9"/>
        </w:rPr>
        <w:t xml:space="preserve"> </w:t>
      </w:r>
      <w:r>
        <w:t xml:space="preserve">области,</w:t>
      </w:r>
      <w:r>
        <w:rPr>
          <w:spacing w:val="-10"/>
        </w:rPr>
        <w:t xml:space="preserve"> </w:t>
      </w:r>
      <w:r>
        <w:t xml:space="preserve">стала</w:t>
      </w:r>
      <w:r>
        <w:rPr>
          <w:spacing w:val="-11"/>
        </w:rPr>
        <w:t xml:space="preserve"> </w:t>
      </w:r>
      <w:r>
        <w:t xml:space="preserve">невыгодной</w:t>
      </w:r>
      <w:r>
        <w:rPr>
          <w:spacing w:val="-9"/>
        </w:rPr>
        <w:t xml:space="preserve"> </w:t>
      </w:r>
      <w:r>
        <w:t xml:space="preserve">из-за</w:t>
      </w:r>
      <w:r>
        <w:rPr>
          <w:spacing w:val="-10"/>
        </w:rPr>
        <w:t xml:space="preserve"> </w:t>
      </w:r>
      <w:r>
        <w:t xml:space="preserve">высоких расходов на доставку груза по железной дороге в условиях падения мировых цен на уголь.</w:t>
      </w:r>
      <w:r/>
    </w:p>
    <w:p>
      <w:pPr>
        <w:pStyle w:val="961"/>
        <w:ind w:left="710" w:right="704" w:firstLine="707"/>
        <w:jc w:val="both"/>
        <w:spacing w:before="1"/>
      </w:pPr>
      <w:r>
        <w:t xml:space="preserve">Правительство Мурманской области</w:t>
      </w:r>
      <w:r>
        <w:t xml:space="preserve"> и компания S7 Group подписали соглашение о стратегическом сотрудничестве и создании в Мурманске современного судоремонтного комплекса, который обеспечит создание 200 новых рабочих мест. Целью проекта является обеспечение конкурентоспособным и своевременны</w:t>
      </w:r>
      <w:r>
        <w:t xml:space="preserve">м судоремонтом полного цикла судовладельцев гражданского флота региона, что особенно необходимо с учетом текущей конъюнктуры и потребностей, так как закрытие портов и судоремонтной инфраструктуры за рубежом увеличивает потребность в обслуживании у рыбаков.</w:t>
      </w:r>
      <w:r/>
    </w:p>
    <w:p>
      <w:pPr>
        <w:pStyle w:val="961"/>
        <w:spacing w:before="9"/>
        <w:rPr>
          <w:sz w:val="8"/>
        </w:rPr>
      </w:pPr>
      <w:r>
        <w:rPr>
          <w:sz w:val="8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751424" behindDoc="1" locked="0" layoutInCell="1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79883</wp:posOffset>
                </wp:positionV>
                <wp:extent cx="6039752" cy="2455164"/>
                <wp:effectExtent l="0" t="0" r="0" b="0"/>
                <wp:wrapTopAndBottom/>
                <wp:docPr id="20" name="Image 355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54" name="Image 3554"/>
                        <pic:cNvPicPr/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6039752" cy="245516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position:absolute;z-index:-251751424;o:allowoverlap:true;o:allowincell:true;mso-position-horizontal-relative:page;margin-left:85.05pt;mso-position-horizontal:absolute;mso-position-vertical-relative:text;margin-top:6.29pt;mso-position-vertical:absolute;width:475.57pt;height:193.32pt;mso-wrap-distance-left:0.00pt;mso-wrap-distance-top:0.00pt;mso-wrap-distance-right:0.00pt;mso-wrap-distance-bottom:0.00pt;" stroked="false">
                <v:path textboxrect="0,0,0,0"/>
                <w10:wrap type="topAndBottom"/>
                <v:imagedata r:id="rId26" o:title=""/>
              </v:shape>
            </w:pict>
          </mc:Fallback>
        </mc:AlternateContent>
      </w:r>
      <w:r>
        <w:rPr>
          <w:sz w:val="8"/>
        </w:rPr>
      </w:r>
      <w:r>
        <w:rPr>
          <w:sz w:val="8"/>
        </w:rPr>
      </w:r>
    </w:p>
    <w:p>
      <w:pPr>
        <w:ind w:left="2438"/>
        <w:jc w:val="both"/>
        <w:spacing w:before="90"/>
        <w:rPr>
          <w:i/>
          <w:sz w:val="24"/>
        </w:rPr>
      </w:pPr>
      <w:r>
        <w:rPr>
          <w:i/>
          <w:sz w:val="24"/>
        </w:rPr>
        <w:t xml:space="preserve">Рисунок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11.30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66"/>
          <w:sz w:val="24"/>
        </w:rPr>
        <w:t xml:space="preserve"> </w:t>
      </w:r>
      <w:r>
        <w:rPr>
          <w:i/>
          <w:sz w:val="24"/>
        </w:rPr>
        <w:t xml:space="preserve">Кандалакшский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морской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торговый</w:t>
      </w:r>
      <w:r>
        <w:rPr>
          <w:i/>
          <w:spacing w:val="-1"/>
          <w:sz w:val="24"/>
        </w:rPr>
        <w:t xml:space="preserve"> </w:t>
      </w:r>
      <w:r>
        <w:rPr>
          <w:i/>
          <w:spacing w:val="-4"/>
          <w:sz w:val="24"/>
        </w:rPr>
        <w:t xml:space="preserve">порт</w:t>
      </w:r>
      <w:r>
        <w:rPr>
          <w:i/>
          <w:sz w:val="24"/>
        </w:rPr>
      </w:r>
      <w:r>
        <w:rPr>
          <w:i/>
          <w:sz w:val="24"/>
        </w:rPr>
      </w:r>
    </w:p>
    <w:p>
      <w:pPr>
        <w:pStyle w:val="961"/>
        <w:ind w:left="710" w:right="702" w:firstLine="707"/>
        <w:jc w:val="both"/>
        <w:spacing w:before="140"/>
      </w:pPr>
      <w:r>
        <w:t xml:space="preserve">В</w:t>
      </w:r>
      <w:r>
        <w:rPr>
          <w:spacing w:val="-17"/>
        </w:rPr>
        <w:t xml:space="preserve"> </w:t>
      </w:r>
      <w:r>
        <w:t xml:space="preserve">связи</w:t>
      </w:r>
      <w:r>
        <w:rPr>
          <w:spacing w:val="-18"/>
        </w:rPr>
        <w:t xml:space="preserve"> </w:t>
      </w:r>
      <w:r>
        <w:t xml:space="preserve">с</w:t>
      </w:r>
      <w:r>
        <w:rPr>
          <w:spacing w:val="-16"/>
        </w:rPr>
        <w:t xml:space="preserve"> </w:t>
      </w:r>
      <w:r>
        <w:t xml:space="preserve">увеличением</w:t>
      </w:r>
      <w:r>
        <w:rPr>
          <w:spacing w:val="-16"/>
        </w:rPr>
        <w:t xml:space="preserve"> </w:t>
      </w:r>
      <w:r>
        <w:t xml:space="preserve">спроса</w:t>
      </w:r>
      <w:r>
        <w:rPr>
          <w:spacing w:val="-18"/>
        </w:rPr>
        <w:t xml:space="preserve"> </w:t>
      </w:r>
      <w:r>
        <w:t xml:space="preserve">на</w:t>
      </w:r>
      <w:r>
        <w:rPr>
          <w:spacing w:val="-17"/>
        </w:rPr>
        <w:t xml:space="preserve"> </w:t>
      </w:r>
      <w:r>
        <w:t xml:space="preserve">энергетический</w:t>
      </w:r>
      <w:r>
        <w:rPr>
          <w:spacing w:val="-15"/>
        </w:rPr>
        <w:t xml:space="preserve"> </w:t>
      </w:r>
      <w:r>
        <w:t xml:space="preserve">уголь</w:t>
      </w:r>
      <w:r>
        <w:rPr>
          <w:spacing w:val="-17"/>
        </w:rPr>
        <w:t xml:space="preserve"> </w:t>
      </w:r>
      <w:r>
        <w:t xml:space="preserve">наибольший</w:t>
      </w:r>
      <w:r>
        <w:rPr>
          <w:spacing w:val="-15"/>
        </w:rPr>
        <w:t xml:space="preserve"> </w:t>
      </w:r>
      <w:r>
        <w:t xml:space="preserve">рост грузооборота показали ООО «Кандалакшски</w:t>
      </w:r>
      <w:r>
        <w:t xml:space="preserve">й морской торговый порт» – универсальный глубоководный сухогрузный терминал, расположенный на восточном побережье Кандалакшского залива Белого моря – (+34,6%). Грузооборот ООО «Кандалакшский морской торговый порт» (КМТП) в 2023 году составил 0,96 млн тонн.</w:t>
      </w:r>
      <w:r/>
    </w:p>
    <w:p>
      <w:pPr>
        <w:pStyle w:val="961"/>
        <w:ind w:left="710" w:right="707" w:firstLine="707"/>
        <w:jc w:val="both"/>
      </w:pPr>
      <w:r>
        <w:t xml:space="preserve">Морской порт Кандалакша расположен на восточном побережье Кандалакшского</w:t>
      </w:r>
      <w:r>
        <w:rPr>
          <w:spacing w:val="42"/>
        </w:rPr>
        <w:t xml:space="preserve"> </w:t>
      </w:r>
      <w:r>
        <w:t xml:space="preserve">залива</w:t>
      </w:r>
      <w:r>
        <w:rPr>
          <w:spacing w:val="43"/>
        </w:rPr>
        <w:t xml:space="preserve"> </w:t>
      </w:r>
      <w:r>
        <w:t xml:space="preserve">Белого</w:t>
      </w:r>
      <w:r>
        <w:rPr>
          <w:spacing w:val="44"/>
        </w:rPr>
        <w:t xml:space="preserve"> </w:t>
      </w:r>
      <w:r>
        <w:t xml:space="preserve">моря.</w:t>
      </w:r>
      <w:r>
        <w:rPr>
          <w:spacing w:val="44"/>
        </w:rPr>
        <w:t xml:space="preserve"> </w:t>
      </w:r>
      <w:r>
        <w:t xml:space="preserve">Площадь</w:t>
      </w:r>
      <w:r>
        <w:rPr>
          <w:spacing w:val="42"/>
        </w:rPr>
        <w:t xml:space="preserve"> </w:t>
      </w:r>
      <w:r>
        <w:t xml:space="preserve">территории</w:t>
      </w:r>
      <w:r>
        <w:rPr>
          <w:spacing w:val="44"/>
        </w:rPr>
        <w:t xml:space="preserve"> </w:t>
      </w:r>
      <w:r>
        <w:t xml:space="preserve">морского</w:t>
      </w:r>
      <w:r>
        <w:rPr>
          <w:spacing w:val="43"/>
        </w:rPr>
        <w:t xml:space="preserve"> </w:t>
      </w:r>
      <w:r>
        <w:rPr>
          <w:spacing w:val="-2"/>
        </w:rPr>
        <w:t xml:space="preserve">порта </w:t>
      </w:r>
      <w:r/>
      <w:r/>
      <w:r/>
      <w:r/>
      <w:r>
        <w:t xml:space="preserve">составляет 25,44 га; площадь акватории – 5,09 кв. км; количество причалов – 5 ед.; длина причального фронта – 584,45 п. м.</w:t>
      </w:r>
      <w:r/>
      <w:r/>
    </w:p>
    <w:p>
      <w:pPr>
        <w:pStyle w:val="961"/>
        <w:ind w:left="710" w:right="703" w:firstLine="707"/>
        <w:jc w:val="both"/>
      </w:pPr>
      <w:r>
        <w:t xml:space="preserve">Глубоководные причалы </w:t>
      </w:r>
      <w:r>
        <w:rPr>
          <w:rFonts w:ascii="Calibri" w:hAnsi="Calibri"/>
          <w:sz w:val="22"/>
        </w:rPr>
        <w:t xml:space="preserve">– </w:t>
      </w:r>
      <w:r>
        <w:t xml:space="preserve">пять универсальных причалов, общей протяженностью причальной линии 580 м – оснащены железнодорожными и автомобиль</w:t>
      </w:r>
      <w:r>
        <w:t xml:space="preserve">ными подъездными путями, которые обеспечивают Кандалакшскому морскому торговому порту выход на крупные магистральные дороги страны. Через припортовую железнодорожную станцию «Кандалакша» порт связан с железной дорогой «Санкт-Петербург – Мурманск» (выход на</w:t>
      </w:r>
      <w:r>
        <w:rPr>
          <w:spacing w:val="-1"/>
        </w:rPr>
        <w:t xml:space="preserve"> </w:t>
      </w:r>
      <w:r>
        <w:t xml:space="preserve">МТК «Север-Юг»). Автомобильным сообщением порт связан с</w:t>
      </w:r>
      <w:r>
        <w:rPr>
          <w:spacing w:val="-5"/>
        </w:rPr>
        <w:t xml:space="preserve"> </w:t>
      </w:r>
      <w:r>
        <w:t xml:space="preserve">федеральной автодорогой М18 «Санкт-Петербург – Мурманск» </w:t>
      </w:r>
      <w:r>
        <w:rPr>
          <w:spacing w:val="-2"/>
        </w:rPr>
        <w:t xml:space="preserve">(«Кола»).</w:t>
      </w:r>
      <w:r/>
    </w:p>
    <w:p>
      <w:pPr>
        <w:pStyle w:val="961"/>
        <w:ind w:left="710" w:right="705" w:firstLine="707"/>
        <w:jc w:val="both"/>
      </w:pPr>
      <w:r>
        <w:t xml:space="preserve">Навига</w:t>
      </w:r>
      <w:r>
        <w:t xml:space="preserve">ция в порту длится круглогодично. Порт специализируется на перевалке широкой номенклатуры генеральный и навалочных грузов: уголь, металлолом, щебень, железорудный концентрат, шунгит, соль, генеральный грузы, следующие в каботаже по Северному морскому пути.</w:t>
      </w:r>
      <w:r/>
    </w:p>
    <w:p>
      <w:pPr>
        <w:pStyle w:val="961"/>
        <w:ind w:left="710" w:right="701" w:firstLine="707"/>
        <w:jc w:val="both"/>
      </w:pPr>
      <w:r>
        <w:t xml:space="preserve">Пропускная способность грузовых терминалов </w:t>
      </w:r>
      <w:r>
        <w:t xml:space="preserve">порта достигает 1,5 млн тонн в год. Порт способен принимать суда с осадкой до 9,8 м, длиной до 200 м; шириной до 33 м. Навигационные условия позволяют принимать крупнотоннажные суда типа Handysize/ Handymax — сухогрузные балкеры дедвейтом до 45 тысяч тонн.</w:t>
      </w:r>
      <w:r/>
    </w:p>
    <w:p>
      <w:pPr>
        <w:pStyle w:val="961"/>
        <w:ind w:left="710" w:right="704" w:firstLine="707"/>
        <w:jc w:val="both"/>
      </w:pPr>
      <w:r>
        <w:t xml:space="preserve">Кандалакшский</w:t>
      </w:r>
      <w:r>
        <w:rPr>
          <w:spacing w:val="80"/>
        </w:rPr>
        <w:t xml:space="preserve"> </w:t>
      </w:r>
      <w:r>
        <w:t xml:space="preserve">морской</w:t>
      </w:r>
      <w:r>
        <w:rPr>
          <w:spacing w:val="80"/>
        </w:rPr>
        <w:t xml:space="preserve"> </w:t>
      </w:r>
      <w:r>
        <w:t xml:space="preserve">торговый</w:t>
      </w:r>
      <w:r>
        <w:rPr>
          <w:spacing w:val="80"/>
        </w:rPr>
        <w:t xml:space="preserve"> </w:t>
      </w:r>
      <w:r>
        <w:t xml:space="preserve">порт</w:t>
      </w:r>
      <w:r>
        <w:rPr>
          <w:spacing w:val="80"/>
        </w:rPr>
        <w:t xml:space="preserve"> </w:t>
      </w:r>
      <w:r>
        <w:t xml:space="preserve">–</w:t>
      </w:r>
      <w:r>
        <w:rPr>
          <w:spacing w:val="80"/>
        </w:rPr>
        <w:t xml:space="preserve"> </w:t>
      </w:r>
      <w:r>
        <w:t xml:space="preserve">стивидорный</w:t>
      </w:r>
      <w:r>
        <w:rPr>
          <w:spacing w:val="80"/>
        </w:rPr>
        <w:t xml:space="preserve"> </w:t>
      </w:r>
      <w:r>
        <w:t xml:space="preserve">оператор в</w:t>
      </w:r>
      <w:r>
        <w:rPr>
          <w:spacing w:val="-3"/>
        </w:rPr>
        <w:t xml:space="preserve"> </w:t>
      </w:r>
      <w:r>
        <w:t xml:space="preserve">морском порту Кандалакша. В порту осуществляется круглогодичная навигация судов класса Handysize/Handymax: LОА – до 200 м, breadth – до 32 м, draught – до 9,9 м, DW – до 45000т. Навигация в зимнее время обеспечивается ледоколами.</w:t>
      </w:r>
      <w:r/>
    </w:p>
    <w:p>
      <w:pPr>
        <w:pStyle w:val="961"/>
        <w:ind w:left="710" w:right="706" w:firstLine="707"/>
        <w:jc w:val="both"/>
      </w:pPr>
      <w:r>
        <w:t xml:space="preserve">Порт Кандалакша связан с важнейшими водными коридорами страны: Северный морской путь и Беломорско-Балтийский канал. Основной груз Кандалакшского морского</w:t>
      </w:r>
      <w:r>
        <w:rPr>
          <w:spacing w:val="-1"/>
        </w:rPr>
        <w:t xml:space="preserve"> </w:t>
      </w:r>
      <w:r>
        <w:t xml:space="preserve">торгового</w:t>
      </w:r>
      <w:r>
        <w:rPr>
          <w:spacing w:val="-3"/>
        </w:rPr>
        <w:t xml:space="preserve"> </w:t>
      </w:r>
      <w:r>
        <w:t xml:space="preserve">порта – каменный</w:t>
      </w:r>
      <w:r>
        <w:rPr>
          <w:spacing w:val="-1"/>
        </w:rPr>
        <w:t xml:space="preserve"> </w:t>
      </w:r>
      <w:r>
        <w:t xml:space="preserve">уголь</w:t>
      </w:r>
      <w:r>
        <w:rPr>
          <w:spacing w:val="-2"/>
        </w:rPr>
        <w:t xml:space="preserve"> </w:t>
      </w:r>
      <w:r>
        <w:t xml:space="preserve">энергетических марок угледобывающих предприятий Группы компаний ТАЛТЭК. В настоящее время стивидорная компания в большей части работает с экспортным направлением в страны Европы и Северной Африки</w:t>
      </w:r>
      <w:r>
        <w:rPr>
          <w:vertAlign w:val="superscript"/>
        </w:rPr>
        <w:footnoteReference w:id="44"/>
      </w:r>
      <w:r>
        <w:t xml:space="preserve">.</w:t>
      </w:r>
      <w:r>
        <w:rPr>
          <w:vertAlign w:val="superscript"/>
        </w:rPr>
      </w:r>
      <w:r/>
    </w:p>
    <w:p>
      <w:pPr>
        <w:pStyle w:val="961"/>
        <w:ind w:left="710" w:right="705" w:firstLine="707"/>
        <w:jc w:val="both"/>
      </w:pPr>
      <w:r>
        <w:t xml:space="preserve">Морской порт ориентирован на перевалку навалочных и генеральны</w:t>
      </w:r>
      <w:r>
        <w:t xml:space="preserve">х грузов. Основной груз, перегружаемый в порту, – энергетический уголь. Грузооборот порта в 2023 году составил 0,96 млн тонн, что на 40% меньше относительно грузооборота 2022 года. Количество судозаходов в 2023 году уменьшилось на 20% – с 108 до 86 единиц.</w:t>
      </w:r>
      <w:r/>
    </w:p>
    <w:p>
      <w:pPr>
        <w:pStyle w:val="961"/>
        <w:ind w:left="710" w:right="710" w:firstLine="707"/>
        <w:jc w:val="both"/>
      </w:pPr>
      <w:r>
        <w:t xml:space="preserve">В 2023 году КМТП начал реализацию собственной инвестиционной программы «Комплексное развитие инфраструктуры морского порта Кандалакша», рассчитанной до 2030 года. В рамках программы планируется:</w:t>
      </w:r>
      <w:r/>
    </w:p>
    <w:p>
      <w:pPr>
        <w:pStyle w:val="963"/>
        <w:numPr>
          <w:ilvl w:val="0"/>
          <w:numId w:val="4"/>
        </w:numPr>
        <w:ind w:right="1492" w:firstLine="427"/>
        <w:spacing w:line="256" w:lineRule="auto"/>
        <w:tabs>
          <w:tab w:val="left" w:pos="1417" w:leader="none"/>
        </w:tabs>
        <w:rPr>
          <w:sz w:val="28"/>
        </w:rPr>
      </w:pPr>
      <w:r>
        <w:rPr>
          <w:sz w:val="28"/>
        </w:rPr>
        <w:t xml:space="preserve">Строительство глубоководных причалов №1-2 общей длиной причального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фронта</w:t>
      </w:r>
      <w:r>
        <w:rPr>
          <w:spacing w:val="-7"/>
          <w:sz w:val="28"/>
        </w:rPr>
        <w:t xml:space="preserve"> </w:t>
      </w:r>
      <w:r>
        <w:rPr>
          <w:sz w:val="28"/>
        </w:rPr>
        <w:t xml:space="preserve">275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метров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для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приема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судов</w:t>
      </w:r>
      <w:r>
        <w:rPr>
          <w:spacing w:val="-5"/>
          <w:sz w:val="28"/>
        </w:rPr>
        <w:t xml:space="preserve"> </w:t>
      </w:r>
      <w:r>
        <w:rPr>
          <w:sz w:val="28"/>
        </w:rPr>
        <w:t xml:space="preserve">типа</w:t>
      </w:r>
      <w:r>
        <w:rPr>
          <w:spacing w:val="-5"/>
          <w:sz w:val="28"/>
        </w:rPr>
        <w:t xml:space="preserve"> </w:t>
      </w:r>
      <w:r>
        <w:rPr>
          <w:sz w:val="28"/>
        </w:rPr>
        <w:t xml:space="preserve">Panamax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(сроки реализации – 2025-2026 гг.);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4"/>
        </w:numPr>
        <w:ind w:right="705" w:firstLine="427"/>
        <w:jc w:val="both"/>
        <w:spacing w:before="86" w:line="259" w:lineRule="auto"/>
        <w:tabs>
          <w:tab w:val="left" w:pos="1417" w:leader="none"/>
        </w:tabs>
        <w:rPr>
          <w:sz w:val="28"/>
        </w:rPr>
      </w:pPr>
      <w:r>
        <w:rPr>
          <w:sz w:val="28"/>
        </w:rPr>
        <w:t xml:space="preserve">Строительство глубоководных причалов №3-4 общей длиной причального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фронта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275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метров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для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приема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судов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типа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Panamax (2028-2030 гг.);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4"/>
        </w:numPr>
        <w:ind w:left="1417" w:hanging="280"/>
        <w:jc w:val="both"/>
        <w:spacing w:line="341" w:lineRule="exact"/>
        <w:tabs>
          <w:tab w:val="left" w:pos="1417" w:leader="none"/>
        </w:tabs>
        <w:rPr>
          <w:sz w:val="28"/>
        </w:rPr>
      </w:pPr>
      <w:r>
        <w:rPr>
          <w:sz w:val="28"/>
        </w:rPr>
        <w:t xml:space="preserve">Техническое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перевооружение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стивидорной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компании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(2025-2030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 xml:space="preserve">гг.);</w:t>
      </w:r>
      <w:r>
        <w:rPr>
          <w:sz w:val="28"/>
        </w:rPr>
      </w:r>
      <w:r>
        <w:rPr>
          <w:sz w:val="28"/>
        </w:rPr>
      </w:r>
    </w:p>
    <w:p>
      <w:pPr>
        <w:pStyle w:val="963"/>
        <w:numPr>
          <w:ilvl w:val="0"/>
          <w:numId w:val="4"/>
        </w:numPr>
        <w:ind w:left="1417" w:hanging="280"/>
        <w:jc w:val="both"/>
        <w:spacing w:before="24"/>
        <w:tabs>
          <w:tab w:val="left" w:pos="1417" w:leader="none"/>
        </w:tabs>
        <w:rPr>
          <w:sz w:val="28"/>
        </w:rPr>
      </w:pPr>
      <w:r>
        <w:rPr>
          <w:sz w:val="28"/>
        </w:rPr>
        <w:t xml:space="preserve">Расширение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складских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площадей</w:t>
      </w:r>
      <w:r>
        <w:rPr>
          <w:spacing w:val="-7"/>
          <w:sz w:val="28"/>
        </w:rPr>
        <w:t xml:space="preserve"> </w:t>
      </w:r>
      <w:r>
        <w:rPr>
          <w:sz w:val="28"/>
        </w:rPr>
        <w:t xml:space="preserve">(2025-2030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 xml:space="preserve">гг.).</w:t>
      </w:r>
      <w:r>
        <w:rPr>
          <w:sz w:val="28"/>
        </w:rPr>
      </w:r>
      <w:r>
        <w:rPr>
          <w:sz w:val="28"/>
        </w:rPr>
      </w:r>
    </w:p>
    <w:p>
      <w:pPr>
        <w:pStyle w:val="961"/>
        <w:ind w:left="710" w:right="705" w:firstLine="707"/>
        <w:jc w:val="both"/>
        <w:spacing w:before="25"/>
      </w:pPr>
      <w:r>
        <w:t xml:space="preserve">Общий объем инвестиций по программе развития порта составляет порядка 25 млрд рублей. В ходе реализации программы грузооборот порта к 2026 году</w:t>
      </w:r>
      <w:r>
        <w:rPr>
          <w:spacing w:val="-4"/>
        </w:rPr>
        <w:t xml:space="preserve"> </w:t>
      </w:r>
      <w:r>
        <w:t xml:space="preserve">должен вырасти до 5 млн тонн, к 2030 году – до 10 млн тонн угля в год. В настоящее время по заказу КМТП разработана инвестиционная декларация на строительство причалов №1-2 и выполнены предпроектные работы с проведением инженерных изысканий.</w:t>
      </w:r>
      <w:r/>
    </w:p>
    <w:p>
      <w:pPr>
        <w:pStyle w:val="961"/>
        <w:ind w:left="710" w:right="704" w:firstLine="707"/>
        <w:jc w:val="both"/>
        <w:spacing w:before="1"/>
      </w:pPr>
      <w:r>
        <w:t xml:space="preserve">Имея выход на Северный морской путь, морской порт Кандалакша располагает огромным потенциалом для развития и наращивания мощностей и в будущем может стать важным звеном международной логистики.</w:t>
      </w:r>
      <w:r/>
    </w:p>
    <w:p>
      <w:pPr>
        <w:pStyle w:val="961"/>
        <w:ind w:left="710" w:right="704" w:firstLine="707"/>
        <w:jc w:val="both"/>
        <w:spacing w:before="1"/>
      </w:pPr>
      <w:r>
        <w:t xml:space="preserve">В таблице 11.24 представлены данные о динамике и структуре переработанных грузов в морских портах субъектов Северо-Западного Федерального округа в 2020-202</w:t>
      </w:r>
      <w:r>
        <w:t xml:space="preserve">5</w:t>
      </w:r>
      <w:r>
        <w:t xml:space="preserve"> гг.</w:t>
      </w:r>
      <w:r/>
    </w:p>
    <w:p>
      <w:pPr>
        <w:ind w:left="710" w:right="1590"/>
        <w:jc w:val="both"/>
        <w:spacing w:before="121" w:after="7" w:line="259" w:lineRule="auto"/>
        <w:rPr>
          <w:i/>
          <w:sz w:val="24"/>
        </w:rPr>
      </w:pPr>
      <w:r>
        <w:rPr>
          <w:i/>
          <w:sz w:val="24"/>
        </w:rPr>
        <w:t xml:space="preserve">Таблица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11.24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-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 xml:space="preserve">Динамика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структура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переработанных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грузов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морских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портах субъектов СЗФО в 202</w:t>
      </w:r>
      <w:r>
        <w:rPr>
          <w:i/>
          <w:sz w:val="24"/>
        </w:rPr>
        <w:t xml:space="preserve">1-2025</w:t>
      </w:r>
      <w:r>
        <w:rPr>
          <w:i/>
          <w:sz w:val="24"/>
        </w:rPr>
        <w:t xml:space="preserve"> гг., тыс. тонн</w:t>
      </w:r>
      <w:r>
        <w:rPr>
          <w:i/>
          <w:sz w:val="24"/>
        </w:rPr>
        <w:footnoteReference w:id="45"/>
      </w:r>
      <w:r>
        <w:rPr>
          <w:i/>
          <w:sz w:val="24"/>
        </w:rPr>
        <w:t xml:space="preserve"> </w:t>
      </w:r>
      <w:r>
        <w:rPr>
          <w:i/>
          <w:sz w:val="24"/>
          <w:vertAlign w:val="superscript"/>
        </w:rPr>
        <w:t xml:space="preserve">181</w:t>
      </w:r>
      <w:r>
        <w:rPr>
          <w:i/>
          <w:sz w:val="24"/>
        </w:rPr>
      </w:r>
      <w:r>
        <w:rPr>
          <w:i/>
          <w:sz w:val="24"/>
        </w:rPr>
      </w:r>
    </w:p>
    <w:tbl>
      <w:tblPr>
        <w:tblStyle w:val="958"/>
        <w:tblW w:w="0" w:type="auto"/>
        <w:tblInd w:w="7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2557"/>
        <w:gridCol w:w="965"/>
        <w:gridCol w:w="1018"/>
        <w:gridCol w:w="1016"/>
        <w:gridCol w:w="1246"/>
        <w:gridCol w:w="1278"/>
        <w:gridCol w:w="1275"/>
      </w:tblGrid>
      <w:tr>
        <w:tblPrEx/>
        <w:trPr>
          <w:trHeight w:val="563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before="144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Субъект</w:t>
            </w:r>
            <w:r>
              <w:rPr>
                <w:b/>
                <w:spacing w:val="-5"/>
                <w:sz w:val="20"/>
              </w:rPr>
              <w:t xml:space="preserve"> РФ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left="306"/>
              <w:jc w:val="left"/>
              <w:spacing w:before="14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2021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left="303"/>
              <w:jc w:val="left"/>
              <w:spacing w:before="14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2022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left="109" w:right="101"/>
              <w:spacing w:before="1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  <w:p>
            <w:pPr>
              <w:pStyle w:val="964"/>
              <w:ind w:left="109" w:right="104"/>
              <w:spacing w:before="34"/>
              <w:rPr>
                <w:sz w:val="20"/>
              </w:rPr>
            </w:pPr>
            <w:r>
              <w:rPr>
                <w:sz w:val="20"/>
              </w:rPr>
              <w:t xml:space="preserve">9 </w:t>
            </w:r>
            <w:r>
              <w:rPr>
                <w:spacing w:val="-4"/>
                <w:sz w:val="20"/>
              </w:rPr>
              <w:t xml:space="preserve">мес.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left="8" w:right="3"/>
              <w:spacing w:before="14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2023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pStyle w:val="964"/>
              <w:ind w:left="51" w:right="50"/>
              <w:spacing w:before="10"/>
              <w:rPr>
                <w:b/>
                <w:spacing w:val="-4"/>
                <w:sz w:val="20"/>
              </w:rPr>
            </w:pPr>
            <w:r>
              <w:rPr>
                <w:b/>
                <w:spacing w:val="-4"/>
                <w:sz w:val="20"/>
              </w:rPr>
            </w:r>
            <w:r>
              <w:rPr>
                <w:b/>
                <w:spacing w:val="-4"/>
                <w:sz w:val="20"/>
              </w:rPr>
            </w:r>
            <w:r>
              <w:rPr>
                <w:b/>
                <w:spacing w:val="-4"/>
                <w:sz w:val="20"/>
              </w:rPr>
            </w:r>
          </w:p>
          <w:p>
            <w:pPr>
              <w:pStyle w:val="964"/>
              <w:ind w:left="51" w:right="50"/>
              <w:spacing w:before="1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2024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pStyle w:val="964"/>
              <w:ind w:left="51" w:right="50"/>
              <w:spacing w:before="1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2025</w:t>
            </w:r>
            <w:r>
              <w:rPr>
                <w:b/>
                <w:sz w:val="20"/>
              </w:rPr>
            </w:r>
            <w:r>
              <w:rPr>
                <w:b/>
                <w:sz w:val="20"/>
              </w:rPr>
            </w:r>
          </w:p>
          <w:p>
            <w:pPr>
              <w:pStyle w:val="964"/>
              <w:ind w:left="51"/>
              <w:spacing w:before="34"/>
              <w:rPr>
                <w:sz w:val="20"/>
              </w:rPr>
            </w:pPr>
            <w:r>
              <w:rPr>
                <w:sz w:val="20"/>
                <w:lang w:val="ru-RU"/>
              </w:rPr>
              <w:t xml:space="preserve">10</w:t>
            </w:r>
            <w:r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мес.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СЗ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ФО,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316292,0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100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311695,3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238 </w:t>
            </w:r>
            <w:r>
              <w:rPr>
                <w:spacing w:val="-2"/>
                <w:sz w:val="20"/>
              </w:rPr>
              <w:t xml:space="preserve">917,2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314 </w:t>
            </w:r>
            <w:r>
              <w:rPr>
                <w:spacing w:val="-2"/>
                <w:sz w:val="20"/>
              </w:rPr>
              <w:t xml:space="preserve">630,2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309 242,447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275 899,99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68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144006,9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100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122265,2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106234,4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139605,7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145 977,187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132 736,854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1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наливных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172285,1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100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189430,1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132682,8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175024,5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163 265,26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143 163,136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Архангельская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обл.,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6735,2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8243,8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5379,8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7209,9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7 786,626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6 377,429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68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1992,9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1647,4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912,4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1214,1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1 775,368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1 474,936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наливных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100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4742,3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6596,4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4467,3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5995,8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6 011,258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4 902,493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Ненецкий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 xml:space="preserve">АО,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3929,2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5906,4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3989,6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5309,6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5 139,6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4 247,9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68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47,2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29,1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49,8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56,6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35,6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83,4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наливных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3882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5877,3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3939,8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5253,0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5 104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4 164,5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Калининградская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область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10648,2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8267,5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5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6940,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9246,9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9 941,198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8 015,791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68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100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9173,6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6767,9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5666,5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7555,9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8 392,298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6 653,864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наливных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100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1474,6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1499,6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1273,7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1691,0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1 548,9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1 361,927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г.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 xml:space="preserve">Санкт-Петербург,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51756,8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38772,7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35496,9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49634,1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53 049,786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50 178,401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68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42079,9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27762,3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28336,0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39692,8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45 575,408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44 476,718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наливных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9676,9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11010,4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7160,9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5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9941,3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7 474,378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5 701,683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1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 xml:space="preserve">Ленинградская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 xml:space="preserve">обл.,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147755,8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100"/>
              <w:jc w:val="right"/>
              <w:spacing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198509,5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146139,9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4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189742,1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186 134,124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167 624,887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68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48529,2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62412,5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51706,5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65822,1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69 800,707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65 210,437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наливных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99226,6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100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136096,9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94433,4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123920,0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116 333,417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102 414,45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Мурманская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 xml:space="preserve">обл.,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всего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46531,6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57901,9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44960,5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58797,3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52 330,713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43 703,482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68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сухогрузов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19742,9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23675,1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8"/>
              <w:jc w:val="righ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19 </w:t>
            </w:r>
            <w:r>
              <w:rPr>
                <w:spacing w:val="-2"/>
                <w:sz w:val="20"/>
              </w:rPr>
              <w:t xml:space="preserve">613,0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25320,8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20 433,406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14 920,899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70"/>
        </w:trPr>
        <w:tc>
          <w:tcPr>
            <w:tcW w:w="2557" w:type="dxa"/>
            <w:textDirection w:val="lrTb"/>
            <w:noWrap w:val="false"/>
          </w:tcPr>
          <w:p>
            <w:pPr>
              <w:pStyle w:val="964"/>
              <w:ind w:left="107"/>
              <w:jc w:val="left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 xml:space="preserve"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наливных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грузов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965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26788,7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8" w:type="dxa"/>
            <w:textDirection w:val="lrTb"/>
            <w:noWrap w:val="false"/>
          </w:tcPr>
          <w:p>
            <w:pPr>
              <w:pStyle w:val="964"/>
              <w:ind w:right="99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34226,8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01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25347,5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46" w:type="dxa"/>
            <w:textDirection w:val="lrTb"/>
            <w:noWrap w:val="false"/>
          </w:tcPr>
          <w:p>
            <w:pPr>
              <w:pStyle w:val="964"/>
              <w:ind w:right="97"/>
              <w:jc w:val="right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33476,5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8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31 897,307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W w:w="1275" w:type="dxa"/>
            <w:textDirection w:val="lrTb"/>
            <w:noWrap w:val="false"/>
          </w:tcPr>
          <w:p>
            <w:pPr>
              <w:jc w:val="right"/>
              <w:rPr>
                <w:sz w:val="20"/>
              </w:rPr>
            </w:pPr>
            <w:r>
              <w:rPr>
                <w:sz w:val="20"/>
              </w:rPr>
              <w:t xml:space="preserve">28 782,583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</w:tbl>
    <w:p>
      <w:pPr>
        <w:pStyle w:val="961"/>
        <w:rPr>
          <w:i/>
          <w:sz w:val="20"/>
        </w:rPr>
      </w:pPr>
      <w:r>
        <w:rPr>
          <w:i/>
          <w:sz w:val="20"/>
        </w:rPr>
      </w:r>
      <w:r>
        <w:rPr>
          <w:i/>
          <w:sz w:val="20"/>
        </w:rPr>
      </w:r>
      <w:r>
        <w:rPr>
          <w:i/>
          <w:sz w:val="20"/>
        </w:rPr>
      </w:r>
    </w:p>
    <w:p>
      <w:pPr>
        <w:pStyle w:val="961"/>
        <w:rPr>
          <w:i/>
          <w:sz w:val="20"/>
          <w:highlight w:val="yellow"/>
        </w:rPr>
      </w:pP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  <w:r>
        <w:rPr>
          <w:i/>
          <w:sz w:val="20"/>
          <w:highlight w:val="yellow"/>
        </w:rPr>
      </w:r>
    </w:p>
    <w:p>
      <w:pPr>
        <w:pStyle w:val="961"/>
        <w:rPr>
          <w:i/>
          <w:sz w:val="20"/>
        </w:rPr>
      </w:pPr>
      <w:r>
        <w:rPr>
          <w:i/>
          <w:sz w:val="20"/>
        </w:rPr>
      </w:r>
      <w:r>
        <w:rPr>
          <w:i/>
          <w:sz w:val="20"/>
        </w:rPr>
      </w:r>
      <w:r>
        <w:rPr>
          <w:i/>
          <w:sz w:val="20"/>
        </w:rPr>
      </w:r>
    </w:p>
    <w:p>
      <w:pPr>
        <w:rPr>
          <w:sz w:val="20"/>
          <w:highlight w:val="yellow"/>
        </w:rPr>
        <w:sectPr>
          <w:footnotePr/>
          <w:endnotePr/>
          <w:type w:val="nextPage"/>
          <w:pgSz w:w="11910" w:h="16840" w:orient="portrait"/>
          <w:pgMar w:top="1020" w:right="141" w:bottom="920" w:left="992" w:header="0" w:footer="731" w:gutter="0"/>
          <w:cols w:num="1" w:sep="0" w:space="720" w:equalWidth="1"/>
          <w:docGrid w:linePitch="360"/>
        </w:sectPr>
      </w:pPr>
      <w:r>
        <w:rPr>
          <w:sz w:val="20"/>
          <w:highlight w:val="yellow"/>
        </w:rPr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pStyle w:val="961"/>
        <w:spacing w:before="6"/>
        <w:rPr>
          <w:sz w:val="14"/>
          <w:highlight w:val="yellow"/>
        </w:rPr>
      </w:pPr>
      <w:r>
        <w:rPr>
          <w:sz w:val="14"/>
          <w:highlight w:val="yellow"/>
        </w:rPr>
      </w:r>
      <w:r>
        <w:rPr>
          <w:sz w:val="14"/>
          <w:highlight w:val="yellow"/>
        </w:rPr>
      </w:r>
      <w:r>
        <w:rPr>
          <w:sz w:val="14"/>
          <w:highlight w:val="yellow"/>
        </w:rPr>
      </w:r>
    </w:p>
    <w:p>
      <w:pPr>
        <w:pStyle w:val="782"/>
        <w:ind w:left="0" w:right="0" w:firstLine="709"/>
        <w:spacing w:before="125"/>
      </w:pPr>
      <w:r>
        <w:t xml:space="preserve">Анализ</w:t>
      </w:r>
      <w:r>
        <w:rPr>
          <w:spacing w:val="-12"/>
        </w:rPr>
        <w:t xml:space="preserve"> </w:t>
      </w:r>
      <w:r>
        <w:t xml:space="preserve">авиационной</w:t>
      </w:r>
      <w:r>
        <w:rPr>
          <w:spacing w:val="-10"/>
        </w:rPr>
        <w:t xml:space="preserve"> </w:t>
      </w:r>
      <w:r>
        <w:t xml:space="preserve">инфраструктуры</w:t>
      </w:r>
      <w:r>
        <w:rPr>
          <w:spacing w:val="-10"/>
        </w:rPr>
        <w:t xml:space="preserve"> </w:t>
      </w:r>
      <w:r>
        <w:t xml:space="preserve">Мурманской</w:t>
      </w:r>
      <w:r>
        <w:rPr>
          <w:spacing w:val="-9"/>
        </w:rPr>
        <w:t xml:space="preserve"> </w:t>
      </w:r>
      <w:r>
        <w:rPr>
          <w:spacing w:val="-2"/>
        </w:rPr>
        <w:t xml:space="preserve">области</w:t>
      </w:r>
      <w:r/>
    </w:p>
    <w:p>
      <w:pPr>
        <w:pStyle w:val="961"/>
        <w:ind w:left="0" w:right="0" w:firstLine="709"/>
        <w:jc w:val="both"/>
        <w:spacing w:before="115"/>
      </w:pPr>
      <w:r>
        <w:t xml:space="preserve">На Кольском полуострове действует два аэропорта, осуществляющих наземное обслуживание воздушных судов и пассажиров, обработку багажа, грузов</w:t>
      </w:r>
      <w:r>
        <w:rPr>
          <w:spacing w:val="40"/>
        </w:rPr>
        <w:t xml:space="preserve">  </w:t>
      </w:r>
      <w:r>
        <w:t xml:space="preserve">и</w:t>
      </w:r>
      <w:r>
        <w:rPr>
          <w:spacing w:val="40"/>
        </w:rPr>
        <w:t xml:space="preserve">  </w:t>
      </w:r>
      <w:r>
        <w:t xml:space="preserve">почты:</w:t>
      </w:r>
      <w:r>
        <w:rPr>
          <w:spacing w:val="40"/>
        </w:rPr>
        <w:t xml:space="preserve">  </w:t>
      </w:r>
      <w:r>
        <w:t xml:space="preserve">международный</w:t>
      </w:r>
      <w:r>
        <w:rPr>
          <w:spacing w:val="40"/>
        </w:rPr>
        <w:t xml:space="preserve">  </w:t>
      </w:r>
      <w:r>
        <w:t xml:space="preserve">аэропорт</w:t>
      </w:r>
      <w:r>
        <w:rPr>
          <w:spacing w:val="40"/>
        </w:rPr>
        <w:t xml:space="preserve">  </w:t>
      </w:r>
      <w:r>
        <w:t xml:space="preserve">федерального</w:t>
      </w:r>
      <w:r>
        <w:rPr>
          <w:spacing w:val="40"/>
        </w:rPr>
        <w:t xml:space="preserve">  </w:t>
      </w:r>
      <w:r>
        <w:t xml:space="preserve">значения</w:t>
      </w:r>
      <w:r>
        <w:rPr>
          <w:spacing w:val="80"/>
        </w:rPr>
        <w:t xml:space="preserve"> </w:t>
      </w:r>
      <w:r>
        <w:t xml:space="preserve">АО</w:t>
      </w:r>
      <w:r>
        <w:rPr>
          <w:spacing w:val="-5"/>
        </w:rPr>
        <w:t xml:space="preserve"> </w:t>
      </w:r>
      <w:r>
        <w:t xml:space="preserve">«Аэропорт Мурманск», и аэропорт совместного базирования «Хибины» (Апатиты, Мурманская область).</w:t>
      </w:r>
      <w:r/>
    </w:p>
    <w:p>
      <w:pPr>
        <w:pStyle w:val="961"/>
        <w:ind w:left="0" w:right="0" w:firstLine="709"/>
        <w:jc w:val="both"/>
      </w:pPr>
      <w:r>
        <w:t xml:space="preserve">Аэропорт «Мурманск» находится в ведении Северо-Западного межрегионального территориального управления воздушного транспорта Федерального агентства воздушного транспорта (СЗ МТУ ВТ ФАВТ).</w:t>
      </w:r>
      <w:r/>
    </w:p>
    <w:p>
      <w:pPr>
        <w:pStyle w:val="961"/>
        <w:ind w:left="0" w:right="0" w:firstLine="709"/>
        <w:jc w:val="both"/>
        <w:spacing w:before="2"/>
      </w:pPr>
      <w:r>
        <w:t xml:space="preserve">Международный аэропорт «Мурманск» имени Николая II – один из важнейших авиатранспортных узлов на севере России, самый крупный аэропорт</w:t>
      </w:r>
      <w:r>
        <w:rPr>
          <w:spacing w:val="40"/>
        </w:rPr>
        <w:t xml:space="preserve"> </w:t>
      </w:r>
      <w:r>
        <w:t xml:space="preserve">за</w:t>
      </w:r>
      <w:r>
        <w:rPr>
          <w:spacing w:val="40"/>
        </w:rPr>
        <w:t xml:space="preserve"> </w:t>
      </w:r>
      <w:r>
        <w:t xml:space="preserve">Полярным</w:t>
      </w:r>
      <w:r>
        <w:rPr>
          <w:spacing w:val="40"/>
        </w:rPr>
        <w:t xml:space="preserve"> </w:t>
      </w:r>
      <w:r>
        <w:t xml:space="preserve">кругом,</w:t>
      </w:r>
      <w:r>
        <w:rPr>
          <w:spacing w:val="40"/>
        </w:rPr>
        <w:t xml:space="preserve"> </w:t>
      </w:r>
      <w:r>
        <w:t xml:space="preserve">расположен</w:t>
      </w:r>
      <w:r>
        <w:rPr>
          <w:spacing w:val="40"/>
        </w:rPr>
        <w:t xml:space="preserve"> </w:t>
      </w:r>
      <w:r>
        <w:t xml:space="preserve">в</w:t>
      </w:r>
      <w:r>
        <w:rPr>
          <w:spacing w:val="40"/>
        </w:rPr>
        <w:t xml:space="preserve"> </w:t>
      </w:r>
      <w:r>
        <w:t xml:space="preserve">24</w:t>
      </w:r>
      <w:r>
        <w:rPr>
          <w:spacing w:val="40"/>
        </w:rPr>
        <w:t xml:space="preserve"> </w:t>
      </w:r>
      <w:r>
        <w:t xml:space="preserve">км.</w:t>
      </w:r>
      <w:r>
        <w:rPr>
          <w:spacing w:val="40"/>
        </w:rPr>
        <w:t xml:space="preserve"> </w:t>
      </w:r>
      <w:r>
        <w:t xml:space="preserve">юго-западнее</w:t>
      </w:r>
      <w:r>
        <w:rPr>
          <w:spacing w:val="40"/>
        </w:rPr>
        <w:t xml:space="preserve"> </w:t>
      </w:r>
      <w:r>
        <w:t xml:space="preserve">центра</w:t>
      </w:r>
      <w:r>
        <w:rPr>
          <w:spacing w:val="40"/>
        </w:rPr>
        <w:t xml:space="preserve"> </w:t>
      </w:r>
      <w:r>
        <w:t xml:space="preserve">г.</w:t>
      </w:r>
      <w:r>
        <w:rPr>
          <w:spacing w:val="-4"/>
        </w:rPr>
        <w:t xml:space="preserve"> </w:t>
      </w:r>
      <w:r>
        <w:t xml:space="preserve">Мурманска. Аэ</w:t>
      </w:r>
      <w:r>
        <w:t xml:space="preserve">ропорт имеет стратегическое значение при осуществлении полетов в Арктику, обеспечивающих доставку грузов и персонала на удаленные объекты арктической зоны. Аэропортовая инфраструктура международного аэропорта «Мурманск» представлена пассажирским терминалом</w:t>
      </w:r>
      <w:r>
        <w:rPr>
          <w:spacing w:val="-18"/>
        </w:rPr>
        <w:t xml:space="preserve"> </w:t>
      </w:r>
      <w:r>
        <w:t xml:space="preserve">площадью</w:t>
      </w:r>
      <w:r>
        <w:rPr>
          <w:spacing w:val="-17"/>
        </w:rPr>
        <w:t xml:space="preserve"> </w:t>
      </w:r>
      <w:r>
        <w:t xml:space="preserve">7500</w:t>
      </w:r>
      <w:r>
        <w:rPr>
          <w:spacing w:val="-18"/>
        </w:rPr>
        <w:t xml:space="preserve"> </w:t>
      </w:r>
      <w:r>
        <w:t xml:space="preserve">м²</w:t>
      </w:r>
      <w:r>
        <w:rPr>
          <w:spacing w:val="-17"/>
        </w:rPr>
        <w:t xml:space="preserve"> </w:t>
      </w:r>
      <w:r>
        <w:t xml:space="preserve">с</w:t>
      </w:r>
      <w:r>
        <w:rPr>
          <w:spacing w:val="-18"/>
        </w:rPr>
        <w:t xml:space="preserve"> </w:t>
      </w:r>
      <w:r>
        <w:t xml:space="preserve">пропускной</w:t>
      </w:r>
      <w:r>
        <w:rPr>
          <w:spacing w:val="-17"/>
        </w:rPr>
        <w:t xml:space="preserve"> </w:t>
      </w:r>
      <w:r>
        <w:t xml:space="preserve">способностью</w:t>
      </w:r>
      <w:r>
        <w:rPr>
          <w:spacing w:val="-18"/>
        </w:rPr>
        <w:t xml:space="preserve"> </w:t>
      </w:r>
      <w:r>
        <w:t xml:space="preserve">около</w:t>
      </w:r>
      <w:r>
        <w:rPr>
          <w:spacing w:val="-17"/>
        </w:rPr>
        <w:t xml:space="preserve"> </w:t>
      </w:r>
      <w:r>
        <w:t xml:space="preserve">200</w:t>
      </w:r>
      <w:r>
        <w:rPr>
          <w:spacing w:val="-18"/>
        </w:rPr>
        <w:t xml:space="preserve"> </w:t>
      </w:r>
      <w:r>
        <w:t xml:space="preserve">пасс/час на вылет. В 202</w:t>
      </w:r>
      <w:r>
        <w:t xml:space="preserve">4</w:t>
      </w:r>
      <w:r>
        <w:t xml:space="preserve"> году</w:t>
      </w:r>
      <w:r>
        <w:rPr>
          <w:spacing w:val="-2"/>
        </w:rPr>
        <w:t xml:space="preserve"> </w:t>
      </w:r>
      <w:r>
        <w:t xml:space="preserve">пассажиропоток</w:t>
      </w:r>
      <w:r>
        <w:rPr>
          <w:spacing w:val="-1"/>
        </w:rPr>
        <w:t xml:space="preserve"> </w:t>
      </w:r>
      <w:r>
        <w:t xml:space="preserve">аэропорта составил</w:t>
      </w:r>
      <w:r>
        <w:rPr>
          <w:spacing w:val="-2"/>
        </w:rPr>
        <w:t xml:space="preserve"> </w:t>
      </w:r>
      <w:r>
        <w:t xml:space="preserve">1 496 565</w:t>
      </w:r>
      <w:r>
        <w:t xml:space="preserve"> человек</w:t>
      </w:r>
      <w:r>
        <w:t xml:space="preserve">, за январь-сентябрь 2025 года зафиксировано 1 083 871 пассажир</w:t>
      </w:r>
      <w:r>
        <w:t xml:space="preserve">.</w:t>
      </w:r>
      <w:r/>
    </w:p>
    <w:p>
      <w:pPr>
        <w:pStyle w:val="961"/>
        <w:jc w:val="both"/>
        <w:rPr>
          <w:highlight w:val="yellow"/>
        </w:rPr>
      </w:pPr>
      <w:r>
        <w:rPr>
          <w:highlight w:val="yellow"/>
        </w:rPr>
      </w:r>
      <w:r>
        <w:rPr>
          <w:highlight w:val="yellow"/>
        </w:rPr>
      </w:r>
      <w:r>
        <w:rPr>
          <w:highlight w:val="yellow"/>
        </w:rPr>
      </w:r>
    </w:p>
    <w:p>
      <w:pPr>
        <w:tabs>
          <w:tab w:val="left" w:pos="1560" w:leader="none"/>
        </w:tabs>
        <w:rPr>
          <w:sz w:val="20"/>
          <w:highlight w:val="yellow"/>
        </w:rPr>
      </w:pPr>
      <w:r>
        <w:rPr>
          <w:sz w:val="20"/>
          <w:highlight w:val="yellow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27675" cy="2400300"/>
                <wp:effectExtent l="0" t="0" r="0" b="0"/>
                <wp:docPr id="21" name="Image 358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80" name="Image 3580"/>
                        <pic:cNvPicPr/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5927675" cy="24003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width:466.75pt;height:189.00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  <w:r>
        <w:rPr>
          <w:sz w:val="20"/>
          <w:highlight w:val="yellow"/>
        </w:rPr>
      </w:r>
      <w:r>
        <w:rPr>
          <w:sz w:val="20"/>
          <w:highlight w:val="yellow"/>
        </w:rPr>
      </w:r>
    </w:p>
    <w:p>
      <w:pPr>
        <w:jc w:val="center"/>
        <w:tabs>
          <w:tab w:val="left" w:pos="2125" w:leader="none"/>
        </w:tabs>
        <w:rPr>
          <w:i/>
          <w:sz w:val="24"/>
        </w:rPr>
      </w:pPr>
      <w:r>
        <w:rPr>
          <w:i/>
          <w:sz w:val="24"/>
        </w:rPr>
        <w:t xml:space="preserve">Рисунок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11.33 </w:t>
      </w:r>
      <w:r>
        <w:rPr>
          <w:i/>
          <w:spacing w:val="-10"/>
          <w:sz w:val="24"/>
        </w:rPr>
        <w:t xml:space="preserve">-</w:t>
      </w:r>
      <w:r>
        <w:rPr>
          <w:i/>
          <w:sz w:val="24"/>
        </w:rPr>
        <w:tab/>
        <w:t xml:space="preserve">Аэропорты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 xml:space="preserve">«Мурманск»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и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 xml:space="preserve">«Хибины»</w:t>
      </w:r>
      <w:r>
        <w:rPr>
          <w:i/>
          <w:sz w:val="24"/>
        </w:rPr>
      </w:r>
      <w:r>
        <w:rPr>
          <w:i/>
          <w:sz w:val="24"/>
        </w:rPr>
      </w:r>
    </w:p>
    <w:p>
      <w:pPr>
        <w:pStyle w:val="961"/>
        <w:ind w:left="0" w:right="1" w:firstLine="709"/>
        <w:jc w:val="both"/>
        <w:spacing w:before="139"/>
        <w:tabs>
          <w:tab w:val="left" w:pos="1757" w:leader="none"/>
          <w:tab w:val="left" w:pos="2242" w:leader="none"/>
          <w:tab w:val="left" w:pos="2782" w:leader="none"/>
          <w:tab w:val="left" w:pos="3630" w:leader="none"/>
          <w:tab w:val="left" w:pos="5132" w:leader="none"/>
          <w:tab w:val="left" w:pos="5299" w:leader="none"/>
          <w:tab w:val="left" w:pos="6386" w:leader="none"/>
          <w:tab w:val="left" w:pos="7189" w:leader="none"/>
          <w:tab w:val="left" w:pos="7811" w:leader="none"/>
          <w:tab w:val="left" w:pos="8187" w:leader="none"/>
          <w:tab w:val="left" w:pos="8962" w:leader="none"/>
        </w:tabs>
      </w:pPr>
      <w:r>
        <w:rPr>
          <w:spacing w:val="-2"/>
        </w:rPr>
        <w:t xml:space="preserve">Наиболее</w:t>
      </w:r>
      <w:r>
        <w:tab/>
      </w:r>
      <w:r>
        <w:rPr>
          <w:spacing w:val="-2"/>
        </w:rPr>
        <w:t xml:space="preserve">востребованными</w:t>
      </w:r>
      <w:r>
        <w:tab/>
      </w:r>
      <w:r>
        <w:rPr>
          <w:spacing w:val="-2"/>
        </w:rPr>
        <w:t xml:space="preserve">направлениями</w:t>
      </w:r>
      <w:r>
        <w:tab/>
      </w:r>
      <w:r>
        <w:rPr>
          <w:spacing w:val="-2"/>
        </w:rPr>
        <w:t xml:space="preserve">традиционно о</w:t>
      </w:r>
      <w:r>
        <w:rPr>
          <w:spacing w:val="-2"/>
        </w:rPr>
        <w:t xml:space="preserve">стаются </w:t>
      </w:r>
      <w:r>
        <w:t xml:space="preserve">Москва и Санкт-Петербург, также на регулярной основе выполняются рейсы в</w:t>
      </w:r>
      <w:r>
        <w:rPr>
          <w:spacing w:val="-13"/>
        </w:rPr>
        <w:t xml:space="preserve"> </w:t>
      </w:r>
      <w:r>
        <w:t xml:space="preserve">Архангельск,</w:t>
      </w:r>
      <w:r>
        <w:rPr>
          <w:spacing w:val="-13"/>
        </w:rPr>
        <w:t xml:space="preserve"> </w:t>
      </w:r>
      <w:r>
        <w:t xml:space="preserve">Казань,</w:t>
      </w:r>
      <w:r>
        <w:rPr>
          <w:spacing w:val="-13"/>
        </w:rPr>
        <w:t xml:space="preserve"> </w:t>
      </w:r>
      <w:r>
        <w:t xml:space="preserve">Калининград,</w:t>
      </w:r>
      <w:r>
        <w:rPr>
          <w:spacing w:val="-13"/>
        </w:rPr>
        <w:t xml:space="preserve"> </w:t>
      </w:r>
      <w:r>
        <w:t xml:space="preserve">Сочи,</w:t>
      </w:r>
      <w:r>
        <w:rPr>
          <w:spacing w:val="-13"/>
        </w:rPr>
        <w:t xml:space="preserve"> </w:t>
      </w:r>
      <w:r>
        <w:t xml:space="preserve">Пермь,</w:t>
      </w:r>
      <w:r>
        <w:rPr>
          <w:spacing w:val="-13"/>
        </w:rPr>
        <w:t xml:space="preserve"> </w:t>
      </w:r>
      <w:r>
        <w:t xml:space="preserve">Калугу,</w:t>
      </w:r>
      <w:r>
        <w:rPr>
          <w:spacing w:val="-10"/>
        </w:rPr>
        <w:t xml:space="preserve"> </w:t>
      </w:r>
      <w:r>
        <w:t xml:space="preserve">Казань,</w:t>
      </w:r>
      <w:r>
        <w:rPr>
          <w:spacing w:val="-13"/>
        </w:rPr>
        <w:t xml:space="preserve"> </w:t>
      </w:r>
      <w:r>
        <w:t xml:space="preserve">Череп</w:t>
      </w:r>
      <w:r>
        <w:t xml:space="preserve">овец </w:t>
      </w:r>
      <w:r>
        <w:t xml:space="preserve">и Минск. </w:t>
      </w:r>
      <w:r/>
    </w:p>
    <w:p>
      <w:pPr>
        <w:pStyle w:val="961"/>
        <w:ind w:left="0" w:right="1" w:firstLine="709"/>
        <w:jc w:val="both"/>
        <w:spacing w:before="1"/>
      </w:pPr>
      <w:r>
        <w:t xml:space="preserve">В</w:t>
      </w:r>
      <w:r>
        <w:rPr>
          <w:spacing w:val="-18"/>
        </w:rPr>
        <w:t xml:space="preserve"> </w:t>
      </w:r>
      <w:r>
        <w:t xml:space="preserve">2023</w:t>
      </w:r>
      <w:r>
        <w:rPr>
          <w:spacing w:val="-16"/>
        </w:rPr>
        <w:t xml:space="preserve"> </w:t>
      </w:r>
      <w:r>
        <w:t xml:space="preserve">году</w:t>
      </w:r>
      <w:r>
        <w:rPr>
          <w:spacing w:val="-18"/>
        </w:rPr>
        <w:t xml:space="preserve"> </w:t>
      </w:r>
      <w:r>
        <w:t xml:space="preserve">АО</w:t>
      </w:r>
      <w:r>
        <w:rPr>
          <w:spacing w:val="-17"/>
        </w:rPr>
        <w:t xml:space="preserve"> </w:t>
      </w:r>
      <w:r>
        <w:t xml:space="preserve">«Аэропорт</w:t>
      </w:r>
      <w:r>
        <w:rPr>
          <w:spacing w:val="-16"/>
        </w:rPr>
        <w:t xml:space="preserve"> </w:t>
      </w:r>
      <w:r>
        <w:t xml:space="preserve">«Мурманск»</w:t>
      </w:r>
      <w:r>
        <w:rPr>
          <w:spacing w:val="-18"/>
        </w:rPr>
        <w:t xml:space="preserve"> </w:t>
      </w:r>
      <w:r>
        <w:t xml:space="preserve">(входит</w:t>
      </w:r>
      <w:r>
        <w:rPr>
          <w:spacing w:val="-16"/>
        </w:rPr>
        <w:t xml:space="preserve"> </w:t>
      </w:r>
      <w:r>
        <w:t xml:space="preserve">в</w:t>
      </w:r>
      <w:r>
        <w:rPr>
          <w:spacing w:val="-17"/>
        </w:rPr>
        <w:t xml:space="preserve"> </w:t>
      </w:r>
      <w:r>
        <w:t xml:space="preserve">«Холдинг</w:t>
      </w:r>
      <w:r>
        <w:rPr>
          <w:spacing w:val="-1"/>
        </w:rPr>
        <w:t xml:space="preserve"> </w:t>
      </w:r>
      <w:r>
        <w:t xml:space="preserve">Новапорт») и ООО «Спектрум Холдинг» (входит в ГК «Спектрум») подписали договор строительства в аэропорту Мурманска нового здания аэровокзального комплекса внутренних воздушных линий, </w:t>
      </w:r>
      <w:r>
        <w:t xml:space="preserve">а в ноябре </w:t>
      </w:r>
      <w:r>
        <w:t xml:space="preserve">2025 года</w:t>
      </w:r>
      <w:r>
        <w:t xml:space="preserve"> аэровокзал. </w:t>
      </w:r>
      <w:r/>
    </w:p>
    <w:p>
      <w:pPr>
        <w:pStyle w:val="961"/>
        <w:ind w:left="0" w:right="1" w:firstLine="709"/>
        <w:jc w:val="both"/>
      </w:pPr>
      <w:r>
        <w:t xml:space="preserve">Н</w:t>
      </w:r>
      <w:r>
        <w:t xml:space="preserve">ов</w:t>
      </w:r>
      <w:r>
        <w:t xml:space="preserve">ый</w:t>
      </w:r>
      <w:r>
        <w:rPr>
          <w:spacing w:val="-14"/>
        </w:rPr>
        <w:t xml:space="preserve"> </w:t>
      </w:r>
      <w:r>
        <w:t xml:space="preserve">современн</w:t>
      </w:r>
      <w:r>
        <w:t xml:space="preserve">ый</w:t>
      </w:r>
      <w:r>
        <w:rPr>
          <w:spacing w:val="-14"/>
        </w:rPr>
        <w:t xml:space="preserve"> </w:t>
      </w:r>
      <w:r>
        <w:t xml:space="preserve">аэропортов</w:t>
      </w:r>
      <w:r>
        <w:t xml:space="preserve">ый</w:t>
      </w:r>
      <w:r>
        <w:rPr>
          <w:spacing w:val="-14"/>
        </w:rPr>
        <w:t xml:space="preserve"> </w:t>
      </w:r>
      <w:r>
        <w:t xml:space="preserve">комплекс</w:t>
      </w:r>
      <w:r>
        <w:rPr>
          <w:spacing w:val="-14"/>
        </w:rPr>
        <w:t xml:space="preserve"> </w:t>
      </w:r>
      <w:r>
        <w:t xml:space="preserve">позволит повысить</w:t>
      </w:r>
      <w:r>
        <w:rPr>
          <w:spacing w:val="79"/>
        </w:rPr>
        <w:t xml:space="preserve"> </w:t>
      </w:r>
      <w:r>
        <w:t xml:space="preserve">качество</w:t>
      </w:r>
      <w:r>
        <w:rPr>
          <w:spacing w:val="79"/>
        </w:rPr>
        <w:t xml:space="preserve"> </w:t>
      </w:r>
      <w:r>
        <w:t xml:space="preserve">обслуживания</w:t>
      </w:r>
      <w:r>
        <w:rPr>
          <w:spacing w:val="80"/>
        </w:rPr>
        <w:t xml:space="preserve"> </w:t>
      </w:r>
      <w:r>
        <w:t xml:space="preserve">пассажиров</w:t>
      </w:r>
      <w:r>
        <w:rPr>
          <w:spacing w:val="80"/>
        </w:rPr>
        <w:t xml:space="preserve"> </w:t>
      </w:r>
      <w:r>
        <w:t xml:space="preserve">и</w:t>
      </w:r>
      <w:r>
        <w:rPr>
          <w:spacing w:val="80"/>
        </w:rPr>
        <w:t xml:space="preserve"> </w:t>
      </w:r>
      <w:r>
        <w:t xml:space="preserve">пропускную</w:t>
      </w:r>
      <w:r>
        <w:rPr>
          <w:spacing w:val="80"/>
        </w:rPr>
        <w:t xml:space="preserve"> </w:t>
      </w:r>
      <w:r>
        <w:t xml:space="preserve">способность </w:t>
      </w:r>
      <w:r>
        <w:t xml:space="preserve">аэропорта</w:t>
      </w:r>
      <w:r>
        <w:rPr>
          <w:spacing w:val="-3"/>
        </w:rPr>
        <w:t xml:space="preserve"> </w:t>
      </w:r>
      <w:r>
        <w:t xml:space="preserve">«Мурманск»</w:t>
      </w:r>
      <w:r>
        <w:rPr>
          <w:spacing w:val="-1"/>
        </w:rPr>
        <w:t xml:space="preserve"> </w:t>
      </w:r>
      <w:r>
        <w:rPr>
          <w:b/>
        </w:rPr>
        <w:t xml:space="preserve">–</w:t>
      </w:r>
      <w:r>
        <w:rPr>
          <w:b/>
          <w:spacing w:val="-1"/>
        </w:rPr>
        <w:t xml:space="preserve"> </w:t>
      </w:r>
      <w:r>
        <w:t xml:space="preserve">на</w:t>
      </w:r>
      <w:r>
        <w:rPr>
          <w:spacing w:val="-3"/>
        </w:rPr>
        <w:t xml:space="preserve"> </w:t>
      </w:r>
      <w:r>
        <w:t xml:space="preserve">первом</w:t>
      </w:r>
      <w:r>
        <w:rPr>
          <w:spacing w:val="-3"/>
        </w:rPr>
        <w:t xml:space="preserve"> </w:t>
      </w:r>
      <w:r>
        <w:t xml:space="preserve">этапе</w:t>
      </w:r>
      <w:r>
        <w:rPr>
          <w:spacing w:val="-3"/>
        </w:rPr>
        <w:t xml:space="preserve"> </w:t>
      </w:r>
      <w:r>
        <w:t xml:space="preserve">реализации</w:t>
      </w:r>
      <w:r>
        <w:rPr>
          <w:spacing w:val="-2"/>
        </w:rPr>
        <w:t xml:space="preserve"> </w:t>
      </w:r>
      <w:r>
        <w:t xml:space="preserve">проекта</w:t>
      </w:r>
      <w:r>
        <w:rPr>
          <w:spacing w:val="-3"/>
        </w:rPr>
        <w:t xml:space="preserve"> </w:t>
      </w:r>
      <w:r>
        <w:t xml:space="preserve">она</w:t>
      </w:r>
      <w:r>
        <w:rPr>
          <w:spacing w:val="-3"/>
        </w:rPr>
        <w:t xml:space="preserve"> </w:t>
      </w:r>
      <w:r>
        <w:t xml:space="preserve">увеличится с 200 до 400 пассажиров в час, а на втором – до 800 пассажиров.</w:t>
      </w:r>
      <w:r>
        <w:rPr>
          <w:vertAlign w:val="superscript"/>
        </w:rPr>
        <w:t xml:space="preserve">183</w:t>
      </w:r>
      <w:r/>
    </w:p>
    <w:p>
      <w:pPr>
        <w:pStyle w:val="961"/>
        <w:ind w:left="0" w:right="1" w:firstLine="709"/>
        <w:jc w:val="both"/>
      </w:pPr>
      <w:r>
        <w:t xml:space="preserve">Аэропорт Хибины находится в центре Кольского полуострова на территории</w:t>
      </w:r>
      <w:r>
        <w:rPr>
          <w:spacing w:val="-18"/>
        </w:rPr>
        <w:t xml:space="preserve"> </w:t>
      </w:r>
      <w:r>
        <w:t xml:space="preserve">муниципального</w:t>
      </w:r>
      <w:r>
        <w:rPr>
          <w:spacing w:val="-17"/>
        </w:rPr>
        <w:t xml:space="preserve"> </w:t>
      </w:r>
      <w:r>
        <w:t xml:space="preserve">округа</w:t>
      </w:r>
      <w:r>
        <w:rPr>
          <w:spacing w:val="-18"/>
        </w:rPr>
        <w:t xml:space="preserve"> </w:t>
      </w:r>
      <w:r>
        <w:t xml:space="preserve">город</w:t>
      </w:r>
      <w:r>
        <w:rPr>
          <w:spacing w:val="-17"/>
        </w:rPr>
        <w:t xml:space="preserve"> </w:t>
      </w:r>
      <w:r>
        <w:t xml:space="preserve">Апатиты</w:t>
      </w:r>
      <w:r>
        <w:rPr>
          <w:spacing w:val="-18"/>
        </w:rPr>
        <w:t xml:space="preserve"> </w:t>
      </w:r>
      <w:r>
        <w:t xml:space="preserve">в</w:t>
      </w:r>
      <w:r>
        <w:rPr>
          <w:spacing w:val="-17"/>
        </w:rPr>
        <w:t xml:space="preserve"> </w:t>
      </w:r>
      <w:r>
        <w:t xml:space="preserve">32</w:t>
      </w:r>
      <w:r>
        <w:rPr>
          <w:spacing w:val="-12"/>
        </w:rPr>
        <w:t xml:space="preserve"> </w:t>
      </w:r>
      <w:r>
        <w:t xml:space="preserve">км</w:t>
      </w:r>
      <w:r>
        <w:rPr>
          <w:spacing w:val="-9"/>
        </w:rPr>
        <w:t xml:space="preserve"> </w:t>
      </w:r>
      <w:r>
        <w:t xml:space="preserve">от</w:t>
      </w:r>
      <w:r>
        <w:rPr>
          <w:spacing w:val="-11"/>
        </w:rPr>
        <w:t xml:space="preserve"> </w:t>
      </w:r>
      <w:r>
        <w:t xml:space="preserve">Кировска.</w:t>
      </w:r>
      <w:r>
        <w:rPr>
          <w:spacing w:val="-18"/>
        </w:rPr>
        <w:t xml:space="preserve"> </w:t>
      </w:r>
      <w:r>
        <w:t xml:space="preserve">Через </w:t>
      </w:r>
      <w:r>
        <w:rPr>
          <w:spacing w:val="-2"/>
        </w:rPr>
        <w:t xml:space="preserve">него выполняют</w:t>
      </w:r>
      <w:r>
        <w:rPr>
          <w:spacing w:val="-1"/>
        </w:rPr>
        <w:t xml:space="preserve"> </w:t>
      </w:r>
      <w:r>
        <w:rPr>
          <w:spacing w:val="-2"/>
        </w:rPr>
        <w:t xml:space="preserve">рейсы</w:t>
      </w:r>
      <w:r>
        <w:rPr>
          <w:spacing w:val="-1"/>
        </w:rPr>
        <w:t xml:space="preserve"> </w:t>
      </w:r>
      <w:r>
        <w:rPr>
          <w:spacing w:val="-2"/>
        </w:rPr>
        <w:t xml:space="preserve">крупные</w:t>
      </w:r>
      <w:r>
        <w:rPr>
          <w:spacing w:val="-1"/>
        </w:rPr>
        <w:t xml:space="preserve"> </w:t>
      </w:r>
      <w:r>
        <w:rPr>
          <w:spacing w:val="-2"/>
        </w:rPr>
        <w:t xml:space="preserve">федеральные</w:t>
      </w:r>
      <w:r>
        <w:t xml:space="preserve"> </w:t>
      </w:r>
      <w:r>
        <w:rPr>
          <w:spacing w:val="-2"/>
        </w:rPr>
        <w:t xml:space="preserve">авиаперевозчики –</w:t>
      </w:r>
      <w:r>
        <w:rPr>
          <w:spacing w:val="1"/>
        </w:rPr>
        <w:t xml:space="preserve"> </w:t>
      </w:r>
      <w:r>
        <w:rPr>
          <w:spacing w:val="-2"/>
        </w:rPr>
        <w:t xml:space="preserve">S7,</w:t>
      </w:r>
      <w:r>
        <w:rPr>
          <w:spacing w:val="1"/>
        </w:rPr>
        <w:t xml:space="preserve"> </w:t>
      </w:r>
      <w:r>
        <w:rPr>
          <w:spacing w:val="-2"/>
        </w:rPr>
        <w:t xml:space="preserve">«Россия»,</w:t>
      </w:r>
      <w:r/>
    </w:p>
    <w:p>
      <w:pPr>
        <w:pStyle w:val="961"/>
        <w:ind w:left="0" w:right="1" w:firstLine="709"/>
        <w:jc w:val="both"/>
      </w:pPr>
      <w:r>
        <w:t xml:space="preserve">«Аэрофлот» и «Северсталь». Некоторые рейсы выполняются по программе субсидированных перевозок. Там, где мест не хватает, компании ставят дополнительные рейсы.</w:t>
      </w:r>
      <w:r/>
    </w:p>
    <w:p>
      <w:pPr>
        <w:pStyle w:val="961"/>
        <w:ind w:left="0" w:right="1" w:firstLine="709"/>
        <w:jc w:val="both"/>
      </w:pPr>
      <w:r>
        <w:t xml:space="preserve">В </w:t>
      </w:r>
      <w:r>
        <w:t xml:space="preserve">2024 года в аэропорту Хибины пассажиропоток составил </w:t>
      </w:r>
      <w:r>
        <w:t xml:space="preserve">194,226 тыс.</w:t>
      </w:r>
      <w:r>
        <w:t xml:space="preserve"> </w:t>
      </w:r>
      <w:r>
        <w:t xml:space="preserve">пассажиров</w:t>
      </w:r>
      <w:r>
        <w:t xml:space="preserve">. </w:t>
      </w:r>
      <w:r>
        <w:rPr>
          <w:spacing w:val="-8"/>
        </w:rPr>
        <w:t xml:space="preserve">Рост</w:t>
      </w:r>
      <w:r>
        <w:rPr>
          <w:spacing w:val="-9"/>
        </w:rPr>
        <w:t xml:space="preserve"> </w:t>
      </w:r>
      <w:r>
        <w:rPr>
          <w:spacing w:val="-8"/>
        </w:rPr>
        <w:t xml:space="preserve">пассажиропотока в</w:t>
      </w:r>
      <w:r>
        <w:rPr>
          <w:spacing w:val="-9"/>
        </w:rPr>
        <w:t xml:space="preserve"> </w:t>
      </w:r>
      <w:r>
        <w:rPr>
          <w:spacing w:val="-8"/>
        </w:rPr>
        <w:t xml:space="preserve">аэропорту</w:t>
      </w:r>
      <w:r>
        <w:rPr>
          <w:spacing w:val="-3"/>
        </w:rPr>
        <w:t xml:space="preserve"> </w:t>
      </w:r>
      <w:r>
        <w:rPr>
          <w:spacing w:val="-8"/>
        </w:rPr>
        <w:t xml:space="preserve">Хибины,</w:t>
      </w:r>
      <w:r>
        <w:rPr>
          <w:spacing w:val="-9"/>
        </w:rPr>
        <w:t xml:space="preserve"> </w:t>
      </w:r>
      <w:r>
        <w:rPr>
          <w:spacing w:val="-8"/>
        </w:rPr>
        <w:t xml:space="preserve">входящем</w:t>
      </w:r>
      <w:r>
        <w:rPr>
          <w:spacing w:val="-4"/>
        </w:rPr>
        <w:t xml:space="preserve"> </w:t>
      </w:r>
      <w:r>
        <w:rPr>
          <w:spacing w:val="-8"/>
        </w:rPr>
        <w:t xml:space="preserve">в</w:t>
      </w:r>
      <w:r>
        <w:rPr>
          <w:spacing w:val="-9"/>
        </w:rPr>
        <w:t xml:space="preserve"> </w:t>
      </w:r>
      <w:r>
        <w:rPr>
          <w:spacing w:val="-8"/>
        </w:rPr>
        <w:t xml:space="preserve">кластер «Хибины», </w:t>
      </w:r>
      <w:r>
        <w:rPr>
          <w:spacing w:val="-2"/>
        </w:rPr>
        <w:t xml:space="preserve">связывают</w:t>
      </w:r>
      <w:r>
        <w:rPr>
          <w:spacing w:val="-12"/>
        </w:rPr>
        <w:t xml:space="preserve"> </w:t>
      </w:r>
      <w:r>
        <w:rPr>
          <w:spacing w:val="-2"/>
        </w:rPr>
        <w:t xml:space="preserve">с</w:t>
      </w:r>
      <w:r>
        <w:rPr>
          <w:spacing w:val="-12"/>
        </w:rPr>
        <w:t xml:space="preserve"> </w:t>
      </w:r>
      <w:r>
        <w:rPr>
          <w:spacing w:val="-2"/>
        </w:rPr>
        <w:t xml:space="preserve">ростом</w:t>
      </w:r>
      <w:r>
        <w:rPr>
          <w:spacing w:val="-11"/>
        </w:rPr>
        <w:t xml:space="preserve"> </w:t>
      </w:r>
      <w:r>
        <w:rPr>
          <w:spacing w:val="-2"/>
        </w:rPr>
        <w:t xml:space="preserve">туристической</w:t>
      </w:r>
      <w:r>
        <w:rPr>
          <w:spacing w:val="-13"/>
        </w:rPr>
        <w:t xml:space="preserve"> </w:t>
      </w:r>
      <w:r>
        <w:rPr>
          <w:spacing w:val="-2"/>
        </w:rPr>
        <w:t xml:space="preserve">привлекательности</w:t>
      </w:r>
      <w:r>
        <w:rPr>
          <w:spacing w:val="-11"/>
        </w:rPr>
        <w:t xml:space="preserve"> </w:t>
      </w:r>
      <w:r>
        <w:rPr>
          <w:spacing w:val="-2"/>
        </w:rPr>
        <w:t xml:space="preserve">региона.</w:t>
      </w:r>
      <w:r>
        <w:rPr>
          <w:spacing w:val="-11"/>
        </w:rPr>
        <w:t xml:space="preserve"> </w:t>
      </w:r>
      <w:r>
        <w:rPr>
          <w:spacing w:val="-2"/>
        </w:rPr>
        <w:t xml:space="preserve">Так,</w:t>
      </w:r>
      <w:r>
        <w:rPr>
          <w:spacing w:val="-12"/>
        </w:rPr>
        <w:t xml:space="preserve"> </w:t>
      </w:r>
      <w:r>
        <w:rPr>
          <w:spacing w:val="-2"/>
        </w:rPr>
        <w:t xml:space="preserve">по информации на 2025 году, с момента открытия до середины апреля </w:t>
      </w:r>
      <w:r>
        <w:rPr>
          <w:spacing w:val="-2"/>
        </w:rPr>
        <w:t xml:space="preserve">202</w:t>
      </w:r>
      <w:r>
        <w:rPr>
          <w:spacing w:val="-2"/>
        </w:rPr>
        <w:t xml:space="preserve">5</w:t>
      </w:r>
      <w:r>
        <w:rPr>
          <w:spacing w:val="-2"/>
        </w:rPr>
        <w:t xml:space="preserve"> </w:t>
      </w:r>
      <w:r>
        <w:t xml:space="preserve">года горнолыжный курорт «Большой Вудъявр», расположенного в Кировске, </w:t>
      </w:r>
      <w:r>
        <w:rPr>
          <w:spacing w:val="-4"/>
        </w:rPr>
        <w:t xml:space="preserve">посетили</w:t>
      </w:r>
      <w:r>
        <w:rPr>
          <w:spacing w:val="-14"/>
        </w:rPr>
        <w:t xml:space="preserve"> </w:t>
      </w:r>
      <w:r>
        <w:rPr>
          <w:spacing w:val="-4"/>
        </w:rPr>
        <w:t xml:space="preserve">более</w:t>
      </w:r>
      <w:r>
        <w:rPr>
          <w:spacing w:val="-13"/>
        </w:rPr>
        <w:t xml:space="preserve"> </w:t>
      </w:r>
      <w:r>
        <w:rPr>
          <w:spacing w:val="-13"/>
        </w:rPr>
        <w:t xml:space="preserve">360</w:t>
      </w:r>
      <w:r>
        <w:rPr>
          <w:spacing w:val="-14"/>
        </w:rPr>
        <w:t xml:space="preserve"> </w:t>
      </w:r>
      <w:r>
        <w:rPr>
          <w:spacing w:val="-4"/>
        </w:rPr>
        <w:t xml:space="preserve">тыс.</w:t>
      </w:r>
      <w:r>
        <w:rPr>
          <w:spacing w:val="-13"/>
        </w:rPr>
        <w:t xml:space="preserve"> </w:t>
      </w:r>
      <w:r>
        <w:rPr>
          <w:spacing w:val="-4"/>
        </w:rPr>
        <w:t xml:space="preserve">туристов,</w:t>
      </w:r>
      <w:r>
        <w:rPr>
          <w:spacing w:val="-14"/>
        </w:rPr>
        <w:t xml:space="preserve"> </w:t>
      </w:r>
      <w:r>
        <w:rPr>
          <w:spacing w:val="-4"/>
        </w:rPr>
        <w:t xml:space="preserve">что</w:t>
      </w:r>
      <w:r>
        <w:rPr>
          <w:spacing w:val="-11"/>
        </w:rPr>
        <w:t xml:space="preserve"> </w:t>
      </w:r>
      <w:r>
        <w:rPr>
          <w:spacing w:val="-4"/>
        </w:rPr>
        <w:t xml:space="preserve">на</w:t>
      </w:r>
      <w:r>
        <w:rPr>
          <w:spacing w:val="-12"/>
        </w:rPr>
        <w:t xml:space="preserve"> </w:t>
      </w:r>
      <w:r>
        <w:rPr>
          <w:spacing w:val="-4"/>
        </w:rPr>
        <w:t xml:space="preserve">9</w:t>
      </w:r>
      <w:r>
        <w:rPr>
          <w:spacing w:val="-4"/>
        </w:rPr>
        <w:t xml:space="preserve">%</w:t>
      </w:r>
      <w:r>
        <w:rPr>
          <w:spacing w:val="-14"/>
        </w:rPr>
        <w:t xml:space="preserve"> </w:t>
      </w:r>
      <w:r>
        <w:rPr>
          <w:spacing w:val="-4"/>
        </w:rPr>
        <w:t xml:space="preserve">больше</w:t>
      </w:r>
      <w:r>
        <w:rPr>
          <w:spacing w:val="-4"/>
        </w:rPr>
        <w:t xml:space="preserve"> чем в 2024 году.</w:t>
      </w:r>
      <w:r>
        <w:rPr>
          <w:spacing w:val="-13"/>
        </w:rPr>
        <w:t xml:space="preserve"> </w:t>
      </w:r>
      <w:r/>
    </w:p>
    <w:p>
      <w:pPr>
        <w:pStyle w:val="961"/>
        <w:ind w:left="0" w:right="1" w:firstLine="709"/>
        <w:jc w:val="both"/>
      </w:pPr>
      <w:r>
        <w:t xml:space="preserve">В феврале 2024 года Правительству РФ совместно с исполнительными органами Мурманской области поручено подготовить предложения по проведению р</w:t>
      </w:r>
      <w:r>
        <w:t xml:space="preserve">еконструкции взлётно-посадочной полосы (ВПП) аэропортов Мурманск и Апатиты (Хибины). Реконструкцию взлетно-посадочной полосы (ВПП) аэропорта «Хибины» в Мурманской области проведут в рамках концессионного соглашения с региональным правительством. Стоимость </w:t>
      </w:r>
      <w:r>
        <w:rPr>
          <w:spacing w:val="-2"/>
        </w:rPr>
        <w:t xml:space="preserve">реконструкции</w:t>
      </w:r>
      <w:r>
        <w:rPr>
          <w:spacing w:val="-16"/>
        </w:rPr>
        <w:t xml:space="preserve"> </w:t>
      </w:r>
      <w:r>
        <w:rPr>
          <w:spacing w:val="-2"/>
        </w:rPr>
        <w:t xml:space="preserve">объектов</w:t>
      </w:r>
      <w:r>
        <w:rPr>
          <w:spacing w:val="-15"/>
        </w:rPr>
        <w:t xml:space="preserve"> </w:t>
      </w:r>
      <w:r>
        <w:rPr>
          <w:spacing w:val="-2"/>
        </w:rPr>
        <w:t xml:space="preserve">аэропорта</w:t>
      </w:r>
      <w:r>
        <w:rPr>
          <w:spacing w:val="-16"/>
        </w:rPr>
        <w:t xml:space="preserve"> </w:t>
      </w:r>
      <w:r>
        <w:rPr>
          <w:spacing w:val="-2"/>
        </w:rPr>
        <w:t xml:space="preserve">«Хибины»</w:t>
      </w:r>
      <w:r>
        <w:rPr>
          <w:spacing w:val="-15"/>
        </w:rPr>
        <w:t xml:space="preserve"> </w:t>
      </w:r>
      <w:r>
        <w:rPr>
          <w:spacing w:val="-2"/>
        </w:rPr>
        <w:t xml:space="preserve">выросла</w:t>
      </w:r>
      <w:r>
        <w:rPr>
          <w:spacing w:val="-16"/>
        </w:rPr>
        <w:t xml:space="preserve"> </w:t>
      </w:r>
      <w:r>
        <w:rPr>
          <w:spacing w:val="-2"/>
        </w:rPr>
        <w:t xml:space="preserve">с</w:t>
      </w:r>
      <w:r>
        <w:rPr>
          <w:spacing w:val="-15"/>
        </w:rPr>
        <w:t xml:space="preserve"> </w:t>
      </w:r>
      <w:r>
        <w:rPr>
          <w:spacing w:val="-2"/>
        </w:rPr>
        <w:t xml:space="preserve">2,5</w:t>
      </w:r>
      <w:r>
        <w:rPr>
          <w:spacing w:val="-16"/>
        </w:rPr>
        <w:t xml:space="preserve"> </w:t>
      </w:r>
      <w:r>
        <w:rPr>
          <w:spacing w:val="-2"/>
        </w:rPr>
        <w:t xml:space="preserve">до</w:t>
      </w:r>
      <w:r>
        <w:rPr>
          <w:spacing w:val="-15"/>
        </w:rPr>
        <w:t xml:space="preserve"> </w:t>
      </w:r>
      <w:r>
        <w:rPr>
          <w:spacing w:val="-2"/>
        </w:rPr>
        <w:t xml:space="preserve">4</w:t>
      </w:r>
      <w:r>
        <w:rPr>
          <w:spacing w:val="-16"/>
        </w:rPr>
        <w:t xml:space="preserve"> </w:t>
      </w:r>
      <w:r>
        <w:rPr>
          <w:spacing w:val="-2"/>
        </w:rPr>
        <w:t xml:space="preserve">млрд</w:t>
      </w:r>
      <w:r>
        <w:rPr>
          <w:spacing w:val="-15"/>
        </w:rPr>
        <w:t xml:space="preserve"> </w:t>
      </w:r>
      <w:r>
        <w:rPr>
          <w:spacing w:val="-2"/>
        </w:rPr>
        <w:t xml:space="preserve">руб.</w:t>
      </w:r>
      <w:r/>
    </w:p>
    <w:p>
      <w:pPr>
        <w:pStyle w:val="961"/>
        <w:ind w:left="0" w:right="1" w:firstLine="709"/>
        <w:jc w:val="both"/>
      </w:pPr>
      <w:r>
        <w:t xml:space="preserve">В связи с введением новых санкций западными странами Минвостокразвития предложило разработать программу субсидирования аэропортов</w:t>
      </w:r>
      <w:r>
        <w:rPr>
          <w:spacing w:val="-18"/>
        </w:rPr>
        <w:t xml:space="preserve"> </w:t>
      </w:r>
      <w:r>
        <w:t xml:space="preserve">в</w:t>
      </w:r>
      <w:r>
        <w:rPr>
          <w:spacing w:val="-17"/>
        </w:rPr>
        <w:t xml:space="preserve"> </w:t>
      </w:r>
      <w:r>
        <w:t xml:space="preserve">Арктической</w:t>
      </w:r>
      <w:r>
        <w:rPr>
          <w:spacing w:val="-18"/>
        </w:rPr>
        <w:t xml:space="preserve"> </w:t>
      </w:r>
      <w:r>
        <w:t xml:space="preserve">зоне</w:t>
      </w:r>
      <w:r>
        <w:rPr>
          <w:spacing w:val="-17"/>
        </w:rPr>
        <w:t xml:space="preserve"> </w:t>
      </w:r>
      <w:r>
        <w:t xml:space="preserve">РФ</w:t>
      </w:r>
      <w:r>
        <w:rPr>
          <w:spacing w:val="-18"/>
        </w:rPr>
        <w:t xml:space="preserve"> </w:t>
      </w:r>
      <w:r>
        <w:t xml:space="preserve">(АЗРФ).</w:t>
      </w:r>
      <w:r/>
    </w:p>
    <w:p>
      <w:r/>
      <w:r/>
    </w:p>
    <w:p>
      <w:pPr>
        <w:pStyle w:val="961"/>
        <w:ind w:left="0" w:right="1" w:firstLine="709"/>
        <w:jc w:val="both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</w:rPr>
      </w:r>
      <w:bookmarkStart w:id="0" w:name="_GoBack"/>
      <w:r>
        <w:rPr>
          <w:b/>
          <w:bCs/>
        </w:rPr>
      </w:r>
      <w:bookmarkEnd w:id="0"/>
      <w:r>
        <w:rPr>
          <w:b/>
          <w:bCs/>
        </w:rPr>
        <w:t xml:space="preserve">Выводы</w:t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t xml:space="preserve">1. </w:t>
      </w:r>
      <w:r>
        <w:t xml:space="preserve">Географическое положение и значимость Мурманской области</w:t>
      </w:r>
      <w:r>
        <w:t xml:space="preserve">:</w:t>
      </w:r>
      <w:r>
        <w:rPr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t xml:space="preserve">   - Мурманская область занимает важное место в освоении Арктической зоны Российской Федерации (АЗРФ), обладая уникальным природно-ресурсным потенциалом и глубоководным незамерзающим портом Мурманск.</w:t>
      </w:r>
      <w:r>
        <w:rPr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t xml:space="preserve">   - важность региона подчеркивается наличием трех морских портов (Мурманск, Кандалакша, Витино), которые играют ключевую роль в обеспечении национальной экономики и обороноспособности страны.</w:t>
      </w:r>
      <w:r>
        <w:rPr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t xml:space="preserve">2. </w:t>
      </w:r>
      <w:r>
        <w:t xml:space="preserve">Развитие транспортной инфраструктуры</w:t>
      </w:r>
      <w:r>
        <w:t xml:space="preserve">: р</w:t>
      </w:r>
      <w:r>
        <w:t xml:space="preserve">еализуются крупные инвестиционные проекты, направленные на улучшение логистических возможностей региона, такие как строительство и реконструкция объектов портовой инфраструктуры, развитие железнодорожной сети и автомобильных дорог. </w:t>
      </w:r>
      <w:r>
        <w:t xml:space="preserve">Особое внимание уделяется проекту «Комплексное развитие Мурманского транспортного узла» (КРМТУ), который предполагает создание современной транспортно-логистической инфраструктуры, интегрирующей Россию в международные транспортные коридоры.</w:t>
      </w:r>
      <w:r>
        <w:rPr>
          <w14:ligatures w14:val="none"/>
        </w:rPr>
      </w:r>
      <w:r>
        <w:rPr>
          <w14:ligatures w14:val="none"/>
        </w:rPr>
      </w:r>
      <w:r>
        <w:rPr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t xml:space="preserve">3. </w:t>
      </w:r>
      <w:r>
        <w:t xml:space="preserve">Железнодорожная инфраструктура</w:t>
      </w:r>
      <w:r>
        <w:t xml:space="preserve">: ж</w:t>
      </w:r>
      <w:r>
        <w:t xml:space="preserve">/д сеть региона представлена несколькими магистралями, ведущими к основным транспортным узлам, таким как Мурманск и Санкт-Петербург. </w:t>
      </w:r>
      <w:r>
        <w:t xml:space="preserve">Ведется активная работа по модернизации существующих путей и созданию новых железнодорожных подходов к портовым зонам, что повысит эффективность транспортировки грузов.</w:t>
      </w:r>
      <w:r>
        <w:rPr>
          <w14:ligatures w14:val="none"/>
        </w:rPr>
      </w:r>
      <w:r>
        <w:rPr>
          <w14:ligatures w14:val="none"/>
        </w:rPr>
      </w:r>
      <w:r>
        <w:rPr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t xml:space="preserve">4. </w:t>
      </w:r>
      <w:r>
        <w:t xml:space="preserve">Автомобильная инфраструктура</w:t>
      </w:r>
      <w:r>
        <w:t xml:space="preserve">: о</w:t>
      </w:r>
      <w:r>
        <w:t xml:space="preserve">беспечивается устойчивое функционирование транспортной системы Мурманской области посредством реализации государственных программ, направленных на повышение качества и надежности дорожных сетей. </w:t>
      </w:r>
      <w:r>
        <w:t xml:space="preserve">Планируется капитальный ремонт и реконструкция автомобильных дорог, что улучшит доступность региона и ускорит логистические процессы.</w:t>
      </w:r>
      <w:r>
        <w:rPr>
          <w14:ligatures w14:val="none"/>
        </w:rPr>
      </w:r>
      <w:r>
        <w:rPr>
          <w14:ligatures w14:val="none"/>
        </w:rPr>
      </w:r>
      <w:r>
        <w:rPr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t xml:space="preserve">5. </w:t>
      </w:r>
      <w:r>
        <w:t xml:space="preserve">Авиационная инфраструктура</w:t>
      </w:r>
      <w:r>
        <w:t xml:space="preserve">: м</w:t>
      </w:r>
      <w:r>
        <w:t xml:space="preserve">еждународные аэропорты Мурманска и Хибины обеспечивают воздушное сообщение региона с крупными российскими городами и международными направлениями. </w:t>
      </w:r>
      <w:r>
        <w:t xml:space="preserve">Программные инициативы направлены на модернизацию аэропортов, что увеличит их пропускную способность и качество обслуживания пассажиров.</w:t>
      </w:r>
      <w:r>
        <w:rPr>
          <w14:ligatures w14:val="none"/>
        </w:rPr>
      </w:r>
      <w:r>
        <w:rPr>
          <w14:ligatures w14:val="none"/>
        </w:rPr>
      </w:r>
      <w:r>
        <w:rPr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t xml:space="preserve">6. </w:t>
      </w:r>
      <w:r>
        <w:t xml:space="preserve">Проблемы и перспективы</w:t>
      </w:r>
      <w:r>
        <w:t xml:space="preserve">: с</w:t>
      </w:r>
      <w:r>
        <w:t xml:space="preserve">реди основных трудностей выделяются необходимость адаптации к санкционным ограничениям, влияющим на логистические цепи и грузопотоки. </w:t>
      </w:r>
      <w:r>
        <w:t xml:space="preserve">Тем не менее, регион демонстрирует устойчивость и способность оперативно реагировать на внешние вызовы, разрабатывая альтернативные маршруты и привлекая новые виды грузов.</w:t>
      </w:r>
      <w:r>
        <w:rPr>
          <w14:ligatures w14:val="none"/>
        </w:rPr>
      </w:r>
      <w:r>
        <w:rPr>
          <w14:ligatures w14:val="none"/>
        </w:rPr>
      </w:r>
      <w:r>
        <w:rPr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14:ligatures w14:val="none"/>
        </w:rPr>
      </w:r>
      <w:r>
        <w:rPr>
          <w14:ligatures w14:val="none"/>
        </w:rPr>
      </w:r>
    </w:p>
    <w:p>
      <w:pPr>
        <w:pStyle w:val="961"/>
        <w:ind w:left="0" w:right="1" w:firstLine="709"/>
        <w:jc w:val="both"/>
        <w:rPr>
          <w14:ligatures w14:val="none"/>
        </w:rPr>
      </w:pPr>
      <w:r>
        <w:t xml:space="preserve">Таким образом, Мурманской области играет важную роль в развитии Арктической зоны РФ и показывает конкретные шаги и меры, принимаемые для повышения ее конкурентоспособности и интеграции в глобальные транспортные потоки. Несмотря на существующие </w:t>
      </w:r>
      <w:r>
        <w:t xml:space="preserve">трудности, регион успешно адаптируется к изменениям и стремится укрепить свою позицию как ключевого элемента национальной и международной транспортной системы.</w:t>
      </w:r>
      <w:r>
        <w:rPr>
          <w14:ligatures w14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Symbol">
    <w:panose1 w:val="05010000000000000000"/>
  </w:font>
  <w:font w:name="Trebuchet MS">
    <w:panose1 w:val="020B0603020202020204"/>
  </w:font>
  <w:font w:name="Lucida Sans Unicode">
    <w:panose1 w:val="020B0502040504020204"/>
  </w:font>
  <w:font w:name="Calibri Light">
    <w:panose1 w:val="020F0502020204030204"/>
  </w:font>
  <w:font w:name="Consolas">
    <w:panose1 w:val="020B0606020202030204"/>
  </w:font>
  <w:font w:name="font187">
    <w:panose1 w:val="02000603000000000000"/>
  </w:font>
  <w:font w:name="Times New Roman CYR">
    <w:panose1 w:val="02020603050405020304"/>
  </w:font>
  <w:font w:name="TimesDL">
    <w:panose1 w:val="02000603000000000000"/>
  </w:font>
  <w:font w:name="Courier New">
    <w:panose1 w:val="02070309020205020404"/>
  </w:font>
  <w:font w:name="Angsana New">
    <w:panose1 w:val="02020603050405020304"/>
  </w:font>
  <w:font w:name="Tahoma">
    <w:panose1 w:val="020B0604030504040204"/>
  </w:font>
  <w:font w:name="Cambria">
    <w:panose1 w:val="02040503050406030204"/>
  </w:font>
  <w:font w:name="DejaVu Sans">
    <w:panose1 w:val="020B0603030804020204"/>
  </w:font>
  <w:font w:name="Segoe UI">
    <w:panose1 w:val="020B0502040204020203"/>
  </w:font>
  <w:font w:name="Liberation Mono">
    <w:panose1 w:val="02070409020205020404"/>
  </w:font>
  <w:font w:name="Calibri">
    <w:panose1 w:val="020F0502020204030204"/>
  </w:font>
  <w:font w:name="Times-Roman">
    <w:panose1 w:val="02000603000000000000"/>
  </w:font>
  <w:font w:name="SimSun">
    <w:panose1 w:val="02000506000000020000"/>
  </w:font>
  <w:font w:name="Times New Roman">
    <w:panose1 w:val="02020603050405020304"/>
  </w:font>
  <w:font w:name="Arial Narrow">
    <w:panose1 w:val="020B0604020202020204"/>
  </w:font>
  <w:font w:name="Arial">
    <w:panose1 w:val="020B060402020202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61"/>
      <w:spacing w:line="14" w:lineRule="auto"/>
      <w:rPr>
        <w:sz w:val="20"/>
      </w:rPr>
    </w:pPr>
    <w:r>
      <w:rPr>
        <w:sz w:val="20"/>
        <w:lang w:eastAsia="ru-RU"/>
      </w:rP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0" distR="0" simplePos="0" relativeHeight="251661312" behindDoc="1" locked="0" layoutInCell="1" allowOverlap="1">
              <wp:simplePos x="0" y="0"/>
              <wp:positionH relativeFrom="page">
                <wp:posOffset>3917315</wp:posOffset>
              </wp:positionH>
              <wp:positionV relativeFrom="page">
                <wp:posOffset>10088429</wp:posOffset>
              </wp:positionV>
              <wp:extent cx="281305" cy="165735"/>
              <wp:effectExtent l="0" t="0" r="0" b="0"/>
              <wp:wrapNone/>
              <wp:docPr id="1" name="Textbox 3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28130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ind w:left="60"/>
                            <w:spacing w:before="1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27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</w:r>
                          <w:r>
                            <w:rPr>
                              <w:sz w:val="20"/>
                            </w:rPr>
                          </w:r>
                        </w:p>
                      </w:txbxContent>
                    </wps:txbx>
                    <wps:bodyPr wrap="square" lIns="36000" tIns="36000" rIns="36000" bIns="3600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shape 0" o:spid="_x0000_s0" o:spt="202" type="#_x0000_t202" style="position:absolute;z-index:-251661312;o:allowoverlap:true;o:allowincell:true;mso-position-horizontal-relative:page;margin-left:308.45pt;mso-position-horizontal:absolute;mso-position-vertical-relative:page;margin-top:794.36pt;mso-position-vertical:absolute;width:22.15pt;height:13.05pt;mso-wrap-distance-left:0.00pt;mso-wrap-distance-top:0.00pt;mso-wrap-distance-right:0.00pt;mso-wrap-distance-bottom:0.00pt;visibility:visible;" filled="f">
              <v:textbox inset="0,0,0,0">
                <w:txbxContent>
                  <w:p>
                    <w:pPr>
                      <w:ind w:left="60"/>
                      <w:spacing w:before="1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>
                      <w:rPr>
                        <w:spacing w:val="-5"/>
                        <w:sz w:val="20"/>
                      </w:rPr>
                      <w:t xml:space="preserve">27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</w:r>
                    <w:r>
                      <w:rPr>
                        <w:sz w:val="20"/>
                      </w:rPr>
                    </w:r>
                  </w:p>
                </w:txbxContent>
              </v:textbox>
            </v:shape>
          </w:pict>
        </mc:Fallback>
      </mc:AlternateContent>
    </w:r>
    <w:r>
      <w:rPr>
        <w:sz w:val="20"/>
      </w:rPr>
    </w:r>
    <w:r>
      <w:rPr>
        <w:sz w:val="20"/>
      </w:rPr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61"/>
      <w:spacing w:line="14" w:lineRule="auto"/>
      <w:rPr>
        <w:sz w:val="20"/>
      </w:rPr>
    </w:pPr>
    <w:r>
      <w:rPr>
        <w:sz w:val="20"/>
        <w:lang w:eastAsia="ru-RU"/>
      </w:rP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0" distR="0" simplePos="0" relativeHeight="251664384" behindDoc="1" locked="0" layoutInCell="1" allowOverlap="1">
              <wp:simplePos x="0" y="0"/>
              <wp:positionH relativeFrom="page">
                <wp:posOffset>3917315</wp:posOffset>
              </wp:positionH>
              <wp:positionV relativeFrom="page">
                <wp:posOffset>10088429</wp:posOffset>
              </wp:positionV>
              <wp:extent cx="281305" cy="165735"/>
              <wp:effectExtent l="0" t="0" r="0" b="0"/>
              <wp:wrapNone/>
              <wp:docPr id="2" name="Textbox 33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28130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ind w:left="60"/>
                            <w:spacing w:before="1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34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</w:r>
                          <w:r>
                            <w:rPr>
                              <w:sz w:val="20"/>
                            </w:rPr>
                          </w:r>
                        </w:p>
                      </w:txbxContent>
                    </wps:txbx>
                    <wps:bodyPr wrap="square" lIns="36000" tIns="36000" rIns="36000" bIns="3600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shape 1" o:spid="_x0000_s1" o:spt="202" type="#_x0000_t202" style="position:absolute;z-index:-251664384;o:allowoverlap:true;o:allowincell:true;mso-position-horizontal-relative:page;margin-left:308.45pt;mso-position-horizontal:absolute;mso-position-vertical-relative:page;margin-top:794.36pt;mso-position-vertical:absolute;width:22.15pt;height:13.05pt;mso-wrap-distance-left:0.00pt;mso-wrap-distance-top:0.00pt;mso-wrap-distance-right:0.00pt;mso-wrap-distance-bottom:0.00pt;visibility:visible;" filled="f">
              <v:textbox inset="0,0,0,0">
                <w:txbxContent>
                  <w:p>
                    <w:pPr>
                      <w:ind w:left="60"/>
                      <w:spacing w:before="1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>
                      <w:rPr>
                        <w:spacing w:val="-5"/>
                        <w:sz w:val="20"/>
                      </w:rPr>
                      <w:t xml:space="preserve">34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</w:r>
                    <w:r>
                      <w:rPr>
                        <w:sz w:val="20"/>
                      </w:rPr>
                    </w:r>
                  </w:p>
                </w:txbxContent>
              </v:textbox>
            </v:shape>
          </w:pict>
        </mc:Fallback>
      </mc:AlternateContent>
    </w:r>
    <w:r>
      <w:rPr>
        <w:sz w:val="20"/>
      </w:rPr>
    </w:r>
    <w:r>
      <w:rPr>
        <w:sz w:val="20"/>
      </w:rPr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  <w:footnote w:id="2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Мурманская область. Инвестицион</w:t>
      </w:r>
      <w:r>
        <w:rPr>
          <w:sz w:val="20"/>
        </w:rPr>
        <w:t xml:space="preserve">ный портал. Комплексное развитие мурманского транспортного узла. [Электронный ресурс]. – Режим доступа: https://invest.nashsever51.ru/list_item/tochki-rosta-ru/kompleksnoe- razvitie-murmanskogo-transportnogo-uzla/ свободный. – (Дата обращения: 15.11.2024).</w:t>
      </w:r>
      <w:r/>
      <w:r/>
      <w:r/>
    </w:p>
  </w:footnote>
  <w:footnote w:id="3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Правительство Мурманской области. Министерство информационной политики Мурманской области. [Электронный ресурс]. – Режим доступа: https://gov-murman.ru/info/news/460596/ свободный. – (Дата обращения: 15.11.2024).</w:t>
      </w:r>
      <w:r/>
      <w:r/>
      <w:r/>
    </w:p>
  </w:footnote>
  <w:footnote w:id="4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ООО «Западный транспортно-логистический узел» – дочерней компанией ООО «Международная контейнерная логистика», совместного предприятия «Русатом Карго» и DP World.</w:t>
      </w:r>
      <w:r/>
      <w:r/>
      <w:r/>
    </w:p>
  </w:footnote>
  <w:footnote w:id="5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Евроазиатский контейнерный транзит предусматривает два порта для перегрузок: Западный узел в Белокаменке (Мурманская обл.) (ЗТЛУ) и Восточный узел во Владивостоке (ВТЛУ). Общая вместимость каждого</w:t>
      </w:r>
      <w:r>
        <w:rPr>
          <w:spacing w:val="-3"/>
          <w:sz w:val="20"/>
        </w:rPr>
        <w:t xml:space="preserve"> </w:t>
      </w:r>
      <w:r>
        <w:rPr>
          <w:sz w:val="20"/>
        </w:rPr>
        <w:t xml:space="preserve">контейнерного</w:t>
      </w:r>
      <w:r>
        <w:rPr>
          <w:spacing w:val="-1"/>
          <w:sz w:val="20"/>
        </w:rPr>
        <w:t xml:space="preserve"> </w:t>
      </w:r>
      <w:r>
        <w:rPr>
          <w:sz w:val="20"/>
        </w:rPr>
        <w:t xml:space="preserve">узла</w:t>
      </w:r>
      <w:r>
        <w:rPr>
          <w:spacing w:val="-2"/>
          <w:sz w:val="20"/>
        </w:rPr>
        <w:t xml:space="preserve"> </w:t>
      </w:r>
      <w:r>
        <w:rPr>
          <w:sz w:val="20"/>
        </w:rPr>
        <w:t xml:space="preserve">составит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до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6</w:t>
      </w:r>
      <w:r>
        <w:rPr>
          <w:spacing w:val="-3"/>
          <w:sz w:val="20"/>
        </w:rPr>
        <w:t xml:space="preserve"> </w:t>
      </w:r>
      <w:r>
        <w:rPr>
          <w:sz w:val="20"/>
        </w:rPr>
        <w:t xml:space="preserve">тыс.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ДФЭ,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в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год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порты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будут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способны</w:t>
      </w:r>
      <w:r>
        <w:rPr>
          <w:spacing w:val="-1"/>
          <w:sz w:val="20"/>
        </w:rPr>
        <w:t xml:space="preserve"> </w:t>
      </w:r>
      <w:r>
        <w:rPr>
          <w:sz w:val="20"/>
        </w:rPr>
        <w:t xml:space="preserve">принять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до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10</w:t>
      </w:r>
      <w:r>
        <w:rPr>
          <w:spacing w:val="-3"/>
          <w:sz w:val="20"/>
        </w:rPr>
        <w:t xml:space="preserve"> </w:t>
      </w:r>
      <w:r>
        <w:rPr>
          <w:sz w:val="20"/>
        </w:rPr>
        <w:t xml:space="preserve">млн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т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груза.</w:t>
      </w:r>
      <w:r/>
      <w:r/>
      <w:r/>
    </w:p>
  </w:footnote>
  <w:footnote w:id="6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  <w:highlight w:val="white"/>
        </w:rPr>
        <w:t xml:space="preserve">Федеральная</w:t>
      </w:r>
      <w:r>
        <w:rPr>
          <w:spacing w:val="39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служба</w:t>
      </w:r>
      <w:r>
        <w:rPr>
          <w:spacing w:val="39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государственной</w:t>
      </w:r>
      <w:r>
        <w:rPr>
          <w:spacing w:val="38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статистики.</w:t>
      </w:r>
      <w:r>
        <w:rPr>
          <w:spacing w:val="4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Транспорт.</w:t>
      </w:r>
      <w:r>
        <w:rPr>
          <w:spacing w:val="4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Группа</w:t>
      </w:r>
      <w:r>
        <w:rPr>
          <w:spacing w:val="4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показателей</w:t>
      </w:r>
      <w:r>
        <w:rPr>
          <w:spacing w:val="4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«Эксплуатационная длина и плотность железнодорожных путей общего пользования».</w:t>
      </w:r>
      <w:r/>
      <w:r>
        <w:rPr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Федеральная</w:t>
      </w:r>
      <w:r>
        <w:rPr>
          <w:spacing w:val="39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служба</w:t>
      </w:r>
      <w:r>
        <w:rPr>
          <w:spacing w:val="39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государственной</w:t>
      </w:r>
      <w:r>
        <w:rPr>
          <w:spacing w:val="38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статистики.</w:t>
      </w:r>
      <w:r>
        <w:rPr>
          <w:spacing w:val="4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Транспорт.</w:t>
      </w:r>
      <w:r>
        <w:rPr>
          <w:spacing w:val="4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Группа</w:t>
      </w:r>
      <w:r>
        <w:rPr>
          <w:spacing w:val="4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показателей</w:t>
      </w:r>
      <w:r>
        <w:rPr>
          <w:spacing w:val="4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«Эксплуатационная длина и плотность железнодорожных путей общего пользования».</w:t>
      </w:r>
      <w:r/>
      <w:r>
        <w:rPr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Федеральная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служба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государственной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статистики.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Транспорт.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Группа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показателей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«Отправление пассажиров железнодорожным транспортом общего пользования».</w:t>
      </w:r>
      <w:r/>
      <w:r>
        <w:rPr>
          <w:sz w:val="20"/>
          <w:highlight w:val="white"/>
        </w:rPr>
      </w:r>
      <w:r>
        <w:rPr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Федеральная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служба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государственной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статистики.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Транспорт.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Группа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показателей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«Отправление пассажиров железнодорожным транспортом общего пользования в пригородном сообщении».</w:t>
      </w:r>
      <w:r/>
      <w:r>
        <w:rPr>
          <w:sz w:val="20"/>
          <w:highlight w:val="white"/>
        </w:rPr>
      </w:r>
      <w:r>
        <w:rPr>
          <w:sz w:val="20"/>
          <w:highlight w:val="white"/>
        </w:rPr>
        <w:t xml:space="preserve"> </w:t>
      </w:r>
      <w:r/>
    </w:p>
  </w:footnote>
  <w:footnote w:id="7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pacing w:val="80"/>
          <w:sz w:val="20"/>
          <w:highlight w:val="white"/>
        </w:rPr>
      </w:r>
      <w:r>
        <w:rPr>
          <w:sz w:val="20"/>
          <w:highlight w:val="white"/>
        </w:rPr>
        <w:t xml:space="preserve">Федеральная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служба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государственной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статистики.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Транспорт.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Группа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показателей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«Отправление пассажиров железнодорожным транспортом общего пользования»</w:t>
      </w:r>
      <w:r/>
      <w:r>
        <w:rPr>
          <w:sz w:val="20"/>
          <w:highlight w:val="white"/>
        </w:rPr>
        <w:t xml:space="preserve">.</w:t>
      </w:r>
      <w:r>
        <w:rPr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момент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написания</w:t>
      </w:r>
      <w:r>
        <w:rPr>
          <w:spacing w:val="-7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отчета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не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были</w:t>
      </w:r>
      <w:r>
        <w:rPr>
          <w:spacing w:val="-7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доступны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открытые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данные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Росстата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и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Мурманскстата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за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202</w:t>
      </w:r>
      <w:r>
        <w:rPr>
          <w:sz w:val="20"/>
          <w:highlight w:val="white"/>
        </w:rPr>
        <w:t xml:space="preserve">5</w:t>
      </w:r>
      <w:r>
        <w:rPr>
          <w:spacing w:val="-5"/>
          <w:sz w:val="20"/>
          <w:highlight w:val="white"/>
        </w:rPr>
        <w:t xml:space="preserve"> </w:t>
      </w:r>
      <w:r>
        <w:rPr>
          <w:spacing w:val="-4"/>
          <w:sz w:val="20"/>
          <w:highlight w:val="white"/>
        </w:rPr>
        <w:t xml:space="preserve">год.</w:t>
      </w:r>
      <w:r/>
      <w:r>
        <w:rPr>
          <w:sz w:val="20"/>
          <w:highlight w:val="white"/>
        </w:rPr>
      </w:r>
      <w:r/>
    </w:p>
  </w:footnote>
  <w:footnote w:id="8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  <w:highlight w:val="white"/>
        </w:rPr>
        <w:t xml:space="preserve">Федеральная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служба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государственной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статистики.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Транспорт.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Группа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показателей</w:t>
      </w:r>
      <w:r>
        <w:rPr>
          <w:spacing w:val="80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«Отправление пассажиров железнодорожным транспортом общего пользования в пригородном сообщении».</w:t>
      </w:r>
      <w:r/>
      <w:r>
        <w:rPr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момент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написания</w:t>
      </w:r>
      <w:r>
        <w:rPr>
          <w:spacing w:val="-7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отчета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не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были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доступны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открытые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данные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Росстата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и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Мурманскстата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за</w:t>
      </w:r>
      <w:r>
        <w:rPr>
          <w:spacing w:val="2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2025</w:t>
      </w:r>
      <w:r>
        <w:rPr>
          <w:spacing w:val="-4"/>
          <w:sz w:val="20"/>
          <w:highlight w:val="white"/>
        </w:rPr>
        <w:t xml:space="preserve"> год.</w:t>
      </w:r>
      <w:r/>
      <w:r>
        <w:rPr>
          <w:sz w:val="20"/>
          <w:highlight w:val="white"/>
        </w:rPr>
      </w:r>
      <w:r/>
    </w:p>
  </w:footnote>
  <w:footnote w:id="9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  <w:highlight w:val="white"/>
        </w:rPr>
        <w:t xml:space="preserve">Федеральная</w:t>
      </w:r>
      <w:r>
        <w:rPr>
          <w:spacing w:val="-12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служба</w:t>
      </w:r>
      <w:r>
        <w:rPr>
          <w:spacing w:val="-13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государственной</w:t>
      </w:r>
      <w:r>
        <w:rPr>
          <w:spacing w:val="-12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статистики.</w:t>
      </w:r>
      <w:r>
        <w:rPr>
          <w:spacing w:val="-13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Транспорт.</w:t>
      </w:r>
      <w:r>
        <w:rPr>
          <w:spacing w:val="-12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Показатель</w:t>
      </w:r>
      <w:r>
        <w:rPr>
          <w:spacing w:val="-13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«Протяженность</w:t>
      </w:r>
      <w:r>
        <w:rPr>
          <w:spacing w:val="-12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автомобильных дорог общего пользования».</w:t>
      </w:r>
      <w:r/>
      <w:r>
        <w:rPr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момент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написания</w:t>
      </w:r>
      <w:r>
        <w:rPr>
          <w:spacing w:val="-7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отчета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не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были</w:t>
      </w:r>
      <w:r>
        <w:rPr>
          <w:spacing w:val="-7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доступны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открытые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данные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Росстата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и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Мурманскстата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за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2025</w:t>
      </w:r>
      <w:r>
        <w:rPr>
          <w:spacing w:val="-5"/>
          <w:sz w:val="20"/>
          <w:highlight w:val="white"/>
        </w:rPr>
        <w:t xml:space="preserve"> </w:t>
      </w:r>
      <w:r>
        <w:rPr>
          <w:spacing w:val="-4"/>
          <w:sz w:val="20"/>
          <w:highlight w:val="white"/>
        </w:rPr>
        <w:t xml:space="preserve">год.</w:t>
      </w:r>
      <w:r/>
      <w:r>
        <w:rPr>
          <w:sz w:val="20"/>
          <w:highlight w:val="white"/>
        </w:rPr>
      </w:r>
      <w:r/>
    </w:p>
  </w:footnote>
  <w:footnote w:id="10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служба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государственной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статистики.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Транспорт.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«Протяженность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автомобильных дорог общего пользования по субъектам Российской Федерации».</w:t>
      </w:r>
      <w:r/>
      <w:r>
        <w:rPr>
          <w:sz w:val="20"/>
        </w:rPr>
        <w:t xml:space="preserve"> </w:t>
      </w:r>
      <w:r>
        <w:rPr>
          <w:sz w:val="20"/>
        </w:rPr>
        <w:t xml:space="preserve">По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данным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Росавтодора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(с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учетом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протяженности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 xml:space="preserve">улиц).</w:t>
      </w:r>
      <w:r/>
      <w:r>
        <w:rPr>
          <w:spacing w:val="-2"/>
          <w:sz w:val="20"/>
        </w:rPr>
        <w:t xml:space="preserve"> </w:t>
      </w:r>
      <w:r>
        <w:rPr>
          <w:sz w:val="20"/>
        </w:rPr>
        <w:t xml:space="preserve">На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момент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написания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отчета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не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были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доступны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открытые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Мурманстата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2025</w:t>
      </w:r>
      <w:r>
        <w:rPr>
          <w:spacing w:val="-4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/>
      <w:r>
        <w:rPr>
          <w:spacing w:val="-2"/>
          <w:sz w:val="20"/>
        </w:rPr>
      </w:r>
      <w:r/>
    </w:p>
  </w:footnote>
  <w:footnote w:id="11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 служба государственной статистики. Транспорт. Показатель «Доля автомобильных дорог общего пользования местного значения, отвечающих нормативным требованиям».</w:t>
      </w:r>
      <w:r/>
      <w:r/>
      <w:r/>
    </w:p>
  </w:footnote>
  <w:footnote w:id="12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 служба государственной статистики. Транспорт. Показатель «Доля автомобильных дорог общего пользования, не отвечающих нормативным требованиям».</w:t>
      </w:r>
      <w:r/>
      <w:r/>
      <w:r/>
    </w:p>
  </w:footnote>
  <w:footnote w:id="13">
    <w:p>
      <w:pPr>
        <w:pStyle w:val="943"/>
      </w:pPr>
      <w:r>
        <w:rPr>
          <w:rStyle w:val="945"/>
        </w:rPr>
        <w:footnoteRef/>
      </w:r>
      <w:r>
        <w:t xml:space="preserve"> </w:t>
      </w:r>
      <w:r>
        <w:t xml:space="preserve"> </w:t>
      </w:r>
      <w:r>
        <w:rPr>
          <w:sz w:val="20"/>
        </w:rPr>
        <w:t xml:space="preserve">Постановления Правительства Мурманской области от 30.05.2022 № 417-ПП «О внесении изменений в Перечень автомобильных дорог общего пользования регионального или межмуниципального значения Мурманской области».</w:t>
      </w:r>
      <w:r/>
      <w:r/>
      <w:r/>
    </w:p>
  </w:footnote>
  <w:footnote w:id="14">
    <w:p>
      <w:pPr>
        <w:pStyle w:val="943"/>
        <w:ind w:left="709" w:right="0" w:firstLine="709"/>
        <w:jc w:val="both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служба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государственной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статистики.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Транспорт.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«Протяженность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автомобильных дорог общего пользования по субъектам Российской Федерации».</w:t>
      </w:r>
      <w:r/>
      <w:r>
        <w:rPr>
          <w:sz w:val="20"/>
        </w:rPr>
        <w:t xml:space="preserve"> </w:t>
      </w:r>
      <w:r>
        <w:rPr>
          <w:sz w:val="20"/>
        </w:rPr>
        <w:t xml:space="preserve">На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момент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написания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отчета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не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были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доступны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открытые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Мурманскстата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2025</w:t>
      </w:r>
      <w:r>
        <w:rPr>
          <w:spacing w:val="-4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/>
      <w:r>
        <w:rPr>
          <w:sz w:val="20"/>
        </w:rPr>
      </w:r>
      <w:r/>
    </w:p>
  </w:footnote>
  <w:footnote w:id="15">
    <w:p>
      <w:pPr>
        <w:pStyle w:val="943"/>
        <w:jc w:val="both"/>
        <w:rPr>
          <w:highlight w:val="white"/>
        </w:rPr>
      </w:pPr>
      <w:r>
        <w:rPr>
          <w:rStyle w:val="945"/>
          <w:highlight w:val="white"/>
        </w:rPr>
        <w:footnoteRef/>
      </w:r>
      <w:r>
        <w:rPr>
          <w:highlight w:val="white"/>
        </w:rPr>
        <w:t xml:space="preserve"> </w:t>
      </w:r>
      <w:r>
        <w:rPr>
          <w:sz w:val="20"/>
          <w:highlight w:val="white"/>
        </w:rPr>
        <w:t xml:space="preserve">Федеральная служба государственной</w:t>
      </w:r>
      <w:r>
        <w:rPr>
          <w:spacing w:val="-1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статистики. Транспорт. Показатель «Удельный вес автомобильных дорог общего пользования с усовершенствованным покрытием в протяженности автомобильных дорог общего пользования с твердым покрытием».</w:t>
      </w:r>
      <w:r>
        <w:rPr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На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момент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написания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отчета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не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были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доступны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открытые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данные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Росстата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и</w:t>
      </w:r>
      <w:r>
        <w:rPr>
          <w:spacing w:val="-6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Мурманскстата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за</w:t>
      </w:r>
      <w:r>
        <w:rPr>
          <w:spacing w:val="-5"/>
          <w:sz w:val="20"/>
          <w:highlight w:val="white"/>
        </w:rPr>
        <w:t xml:space="preserve"> </w:t>
      </w:r>
      <w:r>
        <w:rPr>
          <w:sz w:val="20"/>
          <w:highlight w:val="white"/>
        </w:rPr>
        <w:t xml:space="preserve">2025</w:t>
      </w:r>
      <w:r>
        <w:rPr>
          <w:spacing w:val="-4"/>
          <w:sz w:val="20"/>
          <w:highlight w:val="white"/>
        </w:rPr>
        <w:t xml:space="preserve"> </w:t>
      </w:r>
      <w:r>
        <w:rPr>
          <w:spacing w:val="-5"/>
          <w:sz w:val="20"/>
          <w:highlight w:val="white"/>
        </w:rPr>
        <w:t xml:space="preserve">г.</w:t>
      </w:r>
      <w:r>
        <w:rPr>
          <w:sz w:val="20"/>
          <w:highlight w:val="white"/>
        </w:rPr>
      </w:r>
      <w:r>
        <w:rPr>
          <w:highlight w:val="white"/>
        </w:rPr>
      </w:r>
    </w:p>
  </w:footnote>
  <w:footnote w:id="16">
    <w:p>
      <w:pPr>
        <w:pStyle w:val="943"/>
        <w:rPr>
          <w:sz w:val="20"/>
          <w:szCs w:val="20"/>
        </w:rPr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 служба государственной</w:t>
      </w:r>
      <w:r>
        <w:rPr>
          <w:spacing w:val="-1"/>
          <w:sz w:val="20"/>
        </w:rPr>
        <w:t xml:space="preserve"> </w:t>
      </w:r>
      <w:r>
        <w:rPr>
          <w:sz w:val="20"/>
        </w:rPr>
        <w:t xml:space="preserve">статистики. Транспорт. Показатель «Удельный вес автомобильных дорог с усовершенствованным покрытием в протяженности автомобильных дорог с твердым покрытием общего пользования».</w:t>
      </w:r>
      <w:r/>
      <w:r>
        <w:rPr>
          <w:sz w:val="20"/>
        </w:rPr>
      </w:r>
      <w:r/>
    </w:p>
    <w:p>
      <w:pPr>
        <w:pStyle w:val="943"/>
      </w:pPr>
      <w:r>
        <w:rPr>
          <w:sz w:val="20"/>
        </w:rPr>
        <w:t xml:space="preserve"> </w:t>
      </w:r>
      <w:r>
        <w:rPr>
          <w:sz w:val="20"/>
        </w:rPr>
        <w:t xml:space="preserve">На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момент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написания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отчета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не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были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доступны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открытые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Мурманскстата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202</w:t>
      </w:r>
      <w:r>
        <w:rPr>
          <w:sz w:val="20"/>
        </w:rPr>
        <w:t xml:space="preserve">5</w:t>
      </w:r>
      <w:r>
        <w:rPr>
          <w:spacing w:val="-4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/>
      <w:r/>
    </w:p>
  </w:footnote>
  <w:footnote w:id="17">
    <w:p>
      <w:pPr>
        <w:pStyle w:val="943"/>
      </w:pPr>
      <w:r>
        <w:rPr>
          <w:rStyle w:val="945"/>
        </w:rPr>
        <w:footnoteRef/>
      </w:r>
      <w:r>
        <w:t xml:space="preserve"> </w:t>
      </w:r>
      <w:r>
        <w:t xml:space="preserve"> </w:t>
      </w:r>
      <w:r>
        <w:rPr>
          <w:sz w:val="20"/>
        </w:rPr>
        <w:t xml:space="preserve">Федеральная</w:t>
      </w:r>
      <w:r>
        <w:rPr>
          <w:spacing w:val="36"/>
          <w:sz w:val="20"/>
        </w:rPr>
        <w:t xml:space="preserve"> </w:t>
      </w:r>
      <w:r>
        <w:rPr>
          <w:sz w:val="20"/>
        </w:rPr>
        <w:t xml:space="preserve">служба</w:t>
      </w:r>
      <w:r>
        <w:rPr>
          <w:spacing w:val="36"/>
          <w:sz w:val="20"/>
        </w:rPr>
        <w:t xml:space="preserve"> </w:t>
      </w:r>
      <w:r>
        <w:rPr>
          <w:sz w:val="20"/>
        </w:rPr>
        <w:t xml:space="preserve">государственной</w:t>
      </w:r>
      <w:r>
        <w:rPr>
          <w:spacing w:val="35"/>
          <w:sz w:val="20"/>
        </w:rPr>
        <w:t xml:space="preserve"> </w:t>
      </w:r>
      <w:r>
        <w:rPr>
          <w:sz w:val="20"/>
        </w:rPr>
        <w:t xml:space="preserve">статистики.</w:t>
      </w:r>
      <w:r>
        <w:rPr>
          <w:spacing w:val="36"/>
          <w:sz w:val="20"/>
        </w:rPr>
        <w:t xml:space="preserve"> </w:t>
      </w:r>
      <w:r>
        <w:rPr>
          <w:sz w:val="20"/>
        </w:rPr>
        <w:t xml:space="preserve">Транспорт.</w:t>
      </w:r>
      <w:r>
        <w:rPr>
          <w:spacing w:val="36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39"/>
          <w:sz w:val="20"/>
        </w:rPr>
        <w:t xml:space="preserve"> </w:t>
      </w:r>
      <w:r>
        <w:rPr>
          <w:sz w:val="20"/>
        </w:rPr>
        <w:t xml:space="preserve">«Плотность</w:t>
      </w:r>
      <w:r>
        <w:rPr>
          <w:spacing w:val="36"/>
          <w:sz w:val="20"/>
        </w:rPr>
        <w:t xml:space="preserve"> </w:t>
      </w:r>
      <w:r>
        <w:rPr>
          <w:sz w:val="20"/>
        </w:rPr>
        <w:t xml:space="preserve">автомобильных дорог общего пользования с твердым покрытием».</w:t>
      </w:r>
      <w:r/>
      <w:r>
        <w:rPr>
          <w:sz w:val="20"/>
        </w:rPr>
        <w:t xml:space="preserve"> </w:t>
      </w:r>
      <w:r>
        <w:rPr>
          <w:sz w:val="20"/>
        </w:rPr>
        <w:t xml:space="preserve">На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момент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написания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отчета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не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были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доступны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открытые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Мурманскстата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202</w:t>
      </w:r>
      <w:r>
        <w:rPr>
          <w:sz w:val="20"/>
        </w:rPr>
        <w:t xml:space="preserve">5</w:t>
      </w:r>
      <w:r>
        <w:rPr>
          <w:spacing w:val="-4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/>
      <w:r>
        <w:rPr>
          <w:sz w:val="20"/>
        </w:rPr>
      </w:r>
      <w:r/>
    </w:p>
  </w:footnote>
  <w:footnote w:id="18">
    <w:p>
      <w:pPr>
        <w:pStyle w:val="943"/>
      </w:pPr>
      <w:r>
        <w:rPr>
          <w:rStyle w:val="945"/>
        </w:rPr>
        <w:footnoteRef/>
      </w:r>
      <w:r>
        <w:t xml:space="preserve"> </w:t>
      </w:r>
      <w:r>
        <w:t xml:space="preserve"> </w:t>
      </w:r>
      <w:r>
        <w:rPr>
          <w:sz w:val="20"/>
        </w:rPr>
        <w:t xml:space="preserve">Федеральная</w:t>
      </w:r>
      <w:r>
        <w:rPr>
          <w:spacing w:val="26"/>
          <w:sz w:val="20"/>
        </w:rPr>
        <w:t xml:space="preserve"> </w:t>
      </w:r>
      <w:r>
        <w:rPr>
          <w:sz w:val="20"/>
        </w:rPr>
        <w:t xml:space="preserve">служба</w:t>
      </w:r>
      <w:r>
        <w:rPr>
          <w:spacing w:val="28"/>
          <w:sz w:val="20"/>
        </w:rPr>
        <w:t xml:space="preserve"> </w:t>
      </w:r>
      <w:r>
        <w:rPr>
          <w:sz w:val="20"/>
        </w:rPr>
        <w:t xml:space="preserve">государственной</w:t>
      </w:r>
      <w:r>
        <w:rPr>
          <w:spacing w:val="25"/>
          <w:sz w:val="20"/>
        </w:rPr>
        <w:t xml:space="preserve"> </w:t>
      </w:r>
      <w:r>
        <w:rPr>
          <w:sz w:val="20"/>
        </w:rPr>
        <w:t xml:space="preserve">статистики.</w:t>
      </w:r>
      <w:r>
        <w:rPr>
          <w:spacing w:val="26"/>
          <w:sz w:val="20"/>
        </w:rPr>
        <w:t xml:space="preserve"> </w:t>
      </w:r>
      <w:r>
        <w:rPr>
          <w:sz w:val="20"/>
        </w:rPr>
        <w:t xml:space="preserve">Транспорт.</w:t>
      </w:r>
      <w:r>
        <w:rPr>
          <w:spacing w:val="26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31"/>
          <w:sz w:val="20"/>
        </w:rPr>
        <w:t xml:space="preserve"> </w:t>
      </w:r>
      <w:r>
        <w:rPr>
          <w:sz w:val="20"/>
        </w:rPr>
        <w:t xml:space="preserve">«Доля</w:t>
      </w:r>
      <w:r>
        <w:rPr>
          <w:spacing w:val="28"/>
          <w:sz w:val="20"/>
        </w:rPr>
        <w:t xml:space="preserve"> </w:t>
      </w:r>
      <w:r>
        <w:rPr>
          <w:sz w:val="20"/>
        </w:rPr>
        <w:t xml:space="preserve">автомобильных</w:t>
      </w:r>
      <w:r>
        <w:rPr>
          <w:spacing w:val="25"/>
          <w:sz w:val="20"/>
        </w:rPr>
        <w:t xml:space="preserve"> </w:t>
      </w:r>
      <w:r>
        <w:rPr>
          <w:sz w:val="20"/>
        </w:rPr>
        <w:t xml:space="preserve">дорог общего пользования местного значения, отвечающих нормативным требованиям».</w:t>
      </w:r>
      <w:r/>
      <w:r>
        <w:rPr>
          <w:sz w:val="20"/>
        </w:rPr>
        <w:t xml:space="preserve"> </w:t>
      </w:r>
      <w:r>
        <w:rPr>
          <w:sz w:val="20"/>
        </w:rPr>
        <w:t xml:space="preserve">На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момент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написания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отчета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не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были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доступны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открытые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Мурманскстата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202</w:t>
      </w:r>
      <w:r>
        <w:rPr>
          <w:sz w:val="20"/>
        </w:rPr>
        <w:t xml:space="preserve">5</w:t>
      </w:r>
      <w:r>
        <w:rPr>
          <w:spacing w:val="-4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/>
      <w:r>
        <w:rPr>
          <w:sz w:val="20"/>
        </w:rPr>
      </w:r>
      <w:r/>
    </w:p>
  </w:footnote>
  <w:footnote w:id="19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На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момент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написания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отчета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не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были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доступны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открытые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Мурманскстата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202</w:t>
      </w:r>
      <w:r>
        <w:rPr>
          <w:sz w:val="20"/>
        </w:rPr>
        <w:t xml:space="preserve">5</w:t>
      </w:r>
      <w:r>
        <w:rPr>
          <w:spacing w:val="-4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/>
      <w:r/>
      <w:r/>
    </w:p>
  </w:footnote>
  <w:footnote w:id="20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 служба государственной статистики. Транспорт. Группа показателей «Перевезено грузов автомобильным транспортом по субъектам Российской Федерации».</w:t>
      </w:r>
      <w:r/>
      <w:r/>
      <w:r/>
    </w:p>
  </w:footnote>
  <w:footnote w:id="21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 служба государственной статистики. Транспорт. Группа показателей «Перевозка грузов на коммерческой основе по субъектам Российской Федерации».</w:t>
      </w:r>
      <w:r/>
      <w:r>
        <w:rPr>
          <w:sz w:val="20"/>
        </w:rPr>
        <w:t xml:space="preserve"> </w:t>
      </w:r>
      <w:r>
        <w:rPr>
          <w:sz w:val="20"/>
        </w:rPr>
        <w:t xml:space="preserve">По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юридическим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лицам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(без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оценки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деятельности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субъектов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малого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 xml:space="preserve">предпринимательства).</w:t>
      </w:r>
      <w:r/>
      <w:r>
        <w:rPr>
          <w:sz w:val="20"/>
        </w:rPr>
      </w:r>
      <w:r/>
    </w:p>
  </w:footnote>
  <w:footnote w:id="22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ЕМИСС.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Государственная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статистика.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Официальные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статистические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показатели.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«Грузооборот автомобильного транспорта организаций всех видов экономической деятельности (без субъектов малого </w:t>
      </w:r>
      <w:r>
        <w:rPr>
          <w:spacing w:val="-2"/>
          <w:sz w:val="20"/>
        </w:rPr>
        <w:t xml:space="preserve">предпринимательства)».</w:t>
      </w:r>
      <w:r/>
      <w:r/>
      <w:r/>
    </w:p>
  </w:footnote>
  <w:footnote w:id="23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 служба государственной статистики. Транспорт. Группа показателей «Грузооборот автомобильного транспорта на коммерческой основе».</w:t>
      </w:r>
      <w:r/>
      <w:r>
        <w:rPr>
          <w:sz w:val="20"/>
        </w:rPr>
        <w:t xml:space="preserve"> </w:t>
      </w:r>
      <w:r>
        <w:rPr>
          <w:sz w:val="20"/>
        </w:rPr>
        <w:t xml:space="preserve">По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юридическим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лицам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(без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оценки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деятельности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субъектов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малого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 xml:space="preserve">предпринимательства).</w:t>
      </w:r>
      <w:r/>
      <w:r>
        <w:rPr>
          <w:sz w:val="20"/>
        </w:rPr>
      </w:r>
      <w:r/>
    </w:p>
  </w:footnote>
  <w:footnote w:id="24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 служба государственной статистики. Транспорт. Группа показателей «Плотность автомобильных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дорог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общего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пользования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федерального,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регионального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или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межмуниципального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местного значения с твердым покрытием по субъектам Российской Федерации».</w:t>
      </w:r>
      <w:r/>
      <w:r>
        <w:rPr>
          <w:sz w:val="20"/>
        </w:rPr>
        <w:t xml:space="preserve"> </w:t>
      </w:r>
      <w:r>
        <w:rPr>
          <w:sz w:val="20"/>
        </w:rPr>
        <w:t xml:space="preserve">По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данным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Росавтодора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(с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учетом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протяженности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 xml:space="preserve">улиц).</w:t>
      </w:r>
      <w:r/>
      <w:r>
        <w:rPr>
          <w:sz w:val="20"/>
        </w:rPr>
      </w:r>
      <w:r/>
    </w:p>
  </w:footnote>
  <w:footnote w:id="25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Без субъектов малого предпринимательства, средняя численность работников которых превышает 15 человек, кроме организаций-владельцев лицензии на добычу полезных ископаемых.</w:t>
      </w:r>
      <w:r/>
      <w:r/>
      <w:r/>
    </w:p>
  </w:footnote>
  <w:footnote w:id="26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ЕМИСС.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Государственная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статистика.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Официальные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статистические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показатели.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«Грузооборот автомобильного транспорта организаций всех видов экономической деятельности (без субъектов малого предпринимательства) (оперативные данные)»</w:t>
      </w:r>
      <w:r>
        <w:rPr>
          <w:sz w:val="20"/>
        </w:rPr>
        <w:t xml:space="preserve"> на 25.12.2025 отсутствует оперативная информация</w:t>
      </w:r>
      <w:r>
        <w:rPr>
          <w:sz w:val="20"/>
        </w:rPr>
        <w:t xml:space="preserve">.</w:t>
      </w:r>
      <w:r/>
      <w:r/>
      <w:r/>
    </w:p>
  </w:footnote>
  <w:footnote w:id="27">
    <w:p>
      <w:pPr>
        <w:pStyle w:val="943"/>
      </w:pPr>
      <w:r>
        <w:rPr>
          <w:rStyle w:val="945"/>
        </w:rPr>
        <w:footnoteRef/>
      </w:r>
      <w:r>
        <w:t xml:space="preserve"> </w:t>
      </w:r>
      <w:r>
        <w:t xml:space="preserve"> </w:t>
      </w:r>
      <w:r>
        <w:rPr>
          <w:sz w:val="20"/>
        </w:rPr>
        <w:t xml:space="preserve">Социально-экономическое положение Мурманской области в январе – сентябре 202</w:t>
      </w:r>
      <w:r>
        <w:rPr>
          <w:sz w:val="20"/>
        </w:rPr>
        <w:t xml:space="preserve">5</w:t>
      </w:r>
      <w:r>
        <w:rPr>
          <w:sz w:val="20"/>
        </w:rPr>
        <w:t xml:space="preserve"> года: доклад / Федеральная служба государственной статистики, Территориальный орган Федеральной службы государственной статистики по Мурманской области. Мурманск, 202</w:t>
      </w:r>
      <w:r>
        <w:rPr>
          <w:sz w:val="20"/>
        </w:rPr>
        <w:t xml:space="preserve">5, С.20</w:t>
      </w:r>
      <w:r>
        <w:rPr>
          <w:sz w:val="20"/>
        </w:rPr>
        <w:t xml:space="preserve">.</w:t>
      </w:r>
      <w:r/>
      <w:r>
        <w:rPr>
          <w:sz w:val="20"/>
        </w:rPr>
        <w:t xml:space="preserve"> </w:t>
      </w:r>
      <w:r>
        <w:rPr>
          <w:sz w:val="20"/>
        </w:rPr>
        <w:t xml:space="preserve">Увеличение (снижение) связано с ростом (уменьшением) у отдельных организаций потребности в перевозке грузов для собственной производственной деятельности и (или) на коммерческой основе, а также изменением дальности грузоперевозок и круга респондентов.</w:t>
      </w:r>
      <w:r/>
      <w:r>
        <w:rPr>
          <w:sz w:val="20"/>
        </w:rPr>
      </w:r>
      <w:r/>
    </w:p>
  </w:footnote>
  <w:footnote w:id="28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pacing w:val="-2"/>
          <w:sz w:val="20"/>
        </w:rPr>
        <w:t xml:space="preserve">ЕМИСС. Государственная статистика. Официальные статистические показатели. Показатель «Грузооборот </w:t>
      </w:r>
      <w:r>
        <w:rPr>
          <w:sz w:val="20"/>
        </w:rPr>
        <w:t xml:space="preserve">автомобильного транспорта организаций всех видов экономической деятельности (без субъектов малого предприни</w:t>
      </w:r>
      <w:r>
        <w:rPr>
          <w:sz w:val="20"/>
        </w:rPr>
        <w:t xml:space="preserve">мательства)</w:t>
      </w:r>
      <w:r>
        <w:rPr>
          <w:sz w:val="20"/>
        </w:rPr>
        <w:t xml:space="preserve">».</w:t>
      </w:r>
      <w:r/>
      <w:r/>
      <w:r/>
    </w:p>
  </w:footnote>
  <w:footnote w:id="29">
    <w:p>
      <w:pPr>
        <w:pStyle w:val="943"/>
        <w:ind w:left="0" w:right="714" w:firstLine="709"/>
        <w:jc w:val="both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  <w:highlight w:val="white"/>
        </w:rPr>
        <w:t xml:space="preserve">Закон Мурманской области от 24.04.2024 № 2986-01-ЗМО "О внесении изменений в Закон Мурманской области "Об организации транспортного обслуживания населения на территории Мурманской области". [Электронный ресурс]. – Режим доступа: </w:t>
      </w:r>
      <w:hyperlink r:id="rId1" w:tooltip="http://publication.pravo.gov.ru/document/5100202404240009/" w:history="1">
        <w:r>
          <w:rPr>
            <w:sz w:val="20"/>
            <w:highlight w:val="white"/>
          </w:rPr>
          <w:t xml:space="preserve">http://publication.pravo.gov.ru/document/5100202404240009/</w:t>
        </w:r>
      </w:hyperlink>
      <w:r>
        <w:rPr>
          <w:sz w:val="20"/>
          <w:highlight w:val="white"/>
        </w:rPr>
        <w:t xml:space="preserve"> свободный. – (Дата обращения: 15.11.2024).</w:t>
      </w:r>
      <w:r/>
      <w:r/>
      <w:r/>
    </w:p>
  </w:footnote>
  <w:footnote w:id="30">
    <w:p>
      <w:pPr>
        <w:pStyle w:val="943"/>
        <w:ind w:left="0" w:right="714" w:firstLine="709"/>
        <w:jc w:val="both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На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момент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написания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отчета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не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были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доступны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открытые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Мурманскстата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202</w:t>
      </w:r>
      <w:r>
        <w:rPr>
          <w:sz w:val="20"/>
        </w:rPr>
        <w:t xml:space="preserve">5</w:t>
      </w:r>
      <w:r>
        <w:rPr>
          <w:spacing w:val="-4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/>
      <w:r/>
      <w:r/>
    </w:p>
  </w:footnote>
  <w:footnote w:id="31">
    <w:p>
      <w:pPr>
        <w:pStyle w:val="943"/>
        <w:ind w:left="0" w:right="714" w:firstLine="709"/>
        <w:jc w:val="both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ЕМИСС. Государственная статистика. Официальные статистические показатели. Показатель «Наличие эксплуатационных автобусов, выполняющих перевозки по маршрутам регулярных перевозок (единица)».</w:t>
      </w:r>
      <w:r/>
      <w:r/>
      <w:r/>
    </w:p>
  </w:footnote>
  <w:footnote w:id="32">
    <w:p>
      <w:pPr>
        <w:pStyle w:val="943"/>
        <w:ind w:left="0" w:right="714" w:firstLine="709"/>
        <w:jc w:val="both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 служба государственной статистики. Транспорт. Показатель «Перевозки пассажиров автобусами общего пользования по субъектам Российской Федерации».</w:t>
      </w:r>
      <w:r/>
      <w:r>
        <w:rPr>
          <w:sz w:val="20"/>
        </w:rPr>
        <w:t xml:space="preserve"> </w:t>
      </w:r>
      <w:r>
        <w:rPr>
          <w:sz w:val="20"/>
        </w:rPr>
        <w:t xml:space="preserve">До 2020 г. - по данным органов исполнительной власти субъектов Российской Фед</w:t>
      </w:r>
      <w:r>
        <w:rPr>
          <w:sz w:val="20"/>
        </w:rPr>
        <w:t xml:space="preserve">ерации и органов местного самоуправления, а также юридических лиц, осуществляющих заказные перевозки пассажиров автобусами. С 2021 г. данные предоставляются перевозчиками, осуществляющими коммерческие перевозки пассажиров на основании действующей лицензии.</w:t>
      </w:r>
      <w:r/>
      <w:r>
        <w:rPr>
          <w:sz w:val="20"/>
        </w:rPr>
      </w:r>
      <w:r/>
    </w:p>
  </w:footnote>
  <w:footnote w:id="33">
    <w:p>
      <w:pPr>
        <w:pStyle w:val="943"/>
        <w:ind w:left="0" w:right="714" w:firstLine="709"/>
        <w:jc w:val="both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Федеральная служба государственной статистики. Транспорт. Показатель «Пассажирооборот автобусов общего пользования по субъектам Российской Федерации».</w:t>
      </w:r>
      <w:r/>
      <w:r>
        <w:rPr>
          <w:sz w:val="20"/>
        </w:rPr>
        <w:t xml:space="preserve"> </w:t>
      </w:r>
      <w:r>
        <w:rPr>
          <w:sz w:val="20"/>
        </w:rPr>
        <w:t xml:space="preserve">С 2021 года данные предоставляются перевозчиками, осуществляющими коммерческие перевозки пассажиров на основании действующей лицензии.</w:t>
      </w:r>
      <w:r/>
      <w:r>
        <w:rPr>
          <w:sz w:val="20"/>
        </w:rPr>
      </w:r>
      <w:r/>
    </w:p>
  </w:footnote>
  <w:footnote w:id="34">
    <w:p>
      <w:pPr>
        <w:ind w:left="710"/>
        <w:rPr>
          <w:sz w:val="20"/>
        </w:rPr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Докладная</w:t>
      </w:r>
      <w:r>
        <w:rPr>
          <w:spacing w:val="4"/>
          <w:sz w:val="20"/>
        </w:rPr>
        <w:t xml:space="preserve"> </w:t>
      </w:r>
      <w:r>
        <w:rPr>
          <w:sz w:val="20"/>
        </w:rPr>
        <w:t xml:space="preserve">записка</w:t>
      </w:r>
      <w:r>
        <w:rPr>
          <w:spacing w:val="6"/>
          <w:sz w:val="20"/>
        </w:rPr>
        <w:t xml:space="preserve"> </w:t>
      </w:r>
      <w:r>
        <w:rPr>
          <w:sz w:val="20"/>
        </w:rPr>
        <w:t xml:space="preserve">Министерства</w:t>
      </w:r>
      <w:r>
        <w:rPr>
          <w:spacing w:val="5"/>
          <w:sz w:val="20"/>
        </w:rPr>
        <w:t xml:space="preserve"> </w:t>
      </w:r>
      <w:r>
        <w:rPr>
          <w:sz w:val="20"/>
        </w:rPr>
        <w:t xml:space="preserve">транспорта</w:t>
      </w:r>
      <w:r>
        <w:rPr>
          <w:spacing w:val="4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3"/>
          <w:sz w:val="20"/>
        </w:rPr>
        <w:t xml:space="preserve"> </w:t>
      </w:r>
      <w:r>
        <w:rPr>
          <w:sz w:val="20"/>
        </w:rPr>
        <w:t xml:space="preserve">дорожного</w:t>
      </w:r>
      <w:r>
        <w:rPr>
          <w:spacing w:val="6"/>
          <w:sz w:val="20"/>
        </w:rPr>
        <w:t xml:space="preserve"> </w:t>
      </w:r>
      <w:r>
        <w:rPr>
          <w:sz w:val="20"/>
        </w:rPr>
        <w:t xml:space="preserve">хозяйства</w:t>
      </w:r>
      <w:r>
        <w:rPr>
          <w:spacing w:val="6"/>
          <w:sz w:val="20"/>
        </w:rPr>
        <w:t xml:space="preserve"> </w:t>
      </w:r>
      <w:r>
        <w:rPr>
          <w:sz w:val="20"/>
        </w:rPr>
        <w:t xml:space="preserve">Мурманской</w:t>
      </w:r>
      <w:r>
        <w:rPr>
          <w:spacing w:val="5"/>
          <w:sz w:val="20"/>
        </w:rPr>
        <w:t xml:space="preserve"> </w:t>
      </w:r>
      <w:r>
        <w:rPr>
          <w:sz w:val="20"/>
        </w:rPr>
        <w:t xml:space="preserve">области</w:t>
      </w:r>
      <w:r>
        <w:rPr>
          <w:spacing w:val="3"/>
          <w:sz w:val="20"/>
        </w:rPr>
        <w:t xml:space="preserve"> </w:t>
      </w:r>
      <w:r>
        <w:rPr>
          <w:sz w:val="20"/>
        </w:rPr>
        <w:t xml:space="preserve">от</w:t>
      </w:r>
      <w:r>
        <w:rPr>
          <w:spacing w:val="4"/>
          <w:sz w:val="20"/>
        </w:rPr>
        <w:t xml:space="preserve"> </w:t>
      </w:r>
      <w:r>
        <w:rPr>
          <w:spacing w:val="-2"/>
          <w:sz w:val="20"/>
        </w:rPr>
        <w:t xml:space="preserve">15.10.2023</w:t>
      </w:r>
      <w:r/>
      <w:r>
        <w:rPr>
          <w:sz w:val="20"/>
        </w:rPr>
      </w:r>
    </w:p>
    <w:p>
      <w:pPr>
        <w:ind w:left="710"/>
        <w:spacing w:before="1" w:line="229" w:lineRule="exact"/>
        <w:rPr>
          <w:sz w:val="20"/>
        </w:rPr>
      </w:pPr>
      <w:r>
        <w:rPr>
          <w:sz w:val="20"/>
        </w:rPr>
        <w:t xml:space="preserve">«О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предоставлении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информации</w:t>
      </w:r>
      <w:r>
        <w:rPr>
          <w:spacing w:val="-11"/>
          <w:sz w:val="20"/>
        </w:rPr>
        <w:t xml:space="preserve"> </w:t>
      </w:r>
      <w:r>
        <w:rPr>
          <w:sz w:val="20"/>
        </w:rPr>
        <w:t xml:space="preserve">о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логистических</w:t>
      </w:r>
      <w:r>
        <w:rPr>
          <w:spacing w:val="-10"/>
          <w:sz w:val="20"/>
        </w:rPr>
        <w:t xml:space="preserve"> </w:t>
      </w:r>
      <w:r>
        <w:rPr>
          <w:sz w:val="20"/>
        </w:rPr>
        <w:t xml:space="preserve">возможностях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Мурманской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 xml:space="preserve">области».</w:t>
      </w:r>
      <w:r>
        <w:rPr>
          <w:sz w:val="20"/>
        </w:rPr>
      </w:r>
      <w:r>
        <w:rPr>
          <w:sz w:val="20"/>
        </w:rPr>
      </w:r>
    </w:p>
    <w:p>
      <w:pPr>
        <w:pStyle w:val="943"/>
      </w:pPr>
      <w:r/>
      <w:r/>
      <w:r/>
      <w:r/>
    </w:p>
  </w:footnote>
  <w:footnote w:id="35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ЕМИСС.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Государственная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статистика.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Официальные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статистические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показатели.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«Количество автозаправочных станций».</w:t>
      </w:r>
      <w:r/>
      <w:r>
        <w:rPr>
          <w:sz w:val="20"/>
        </w:rPr>
        <w:t xml:space="preserve"> </w:t>
      </w:r>
      <w:r>
        <w:rPr>
          <w:sz w:val="20"/>
        </w:rPr>
        <w:t xml:space="preserve">На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момент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написания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отчета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не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были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доступны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открытые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Мурманскстата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2025</w:t>
      </w:r>
      <w:r>
        <w:rPr>
          <w:spacing w:val="-4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/>
      <w:r>
        <w:rPr>
          <w:sz w:val="20"/>
        </w:rPr>
      </w:r>
      <w:r/>
    </w:p>
  </w:footnote>
  <w:footnote w:id="36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Газовые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(пропановые)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АЗС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в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Мурманской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области,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заправки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Мурманской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области.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[Электронный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ресурс]. – Режим доступа: https://</w:t>
      </w:r>
      <w:hyperlink r:id="rId2" w:tooltip="http://www.benzin-price.ru/zapravka/" w:history="1">
        <w:r>
          <w:rPr>
            <w:sz w:val="20"/>
          </w:rPr>
          <w:t xml:space="preserve">www.benzin-price.ru/zapravka/</w:t>
        </w:r>
      </w:hyperlink>
      <w:r>
        <w:rPr>
          <w:sz w:val="20"/>
        </w:rPr>
        <w:t xml:space="preserve"> свободный. – (Дата обращения: </w:t>
      </w:r>
      <w:r>
        <w:rPr>
          <w:sz w:val="20"/>
        </w:rPr>
        <w:t xml:space="preserve">25.12.2025</w:t>
      </w:r>
      <w:r/>
      <w:r>
        <w:rPr>
          <w:sz w:val="20"/>
        </w:rPr>
        <w:t xml:space="preserve">).</w:t>
      </w:r>
      <w:r/>
    </w:p>
  </w:footnote>
  <w:footnote w:id="37">
    <w:p>
      <w:pPr>
        <w:pStyle w:val="943"/>
      </w:pPr>
      <w:r>
        <w:rPr>
          <w:rStyle w:val="945"/>
        </w:rPr>
        <w:footnoteRef/>
      </w:r>
      <w:r>
        <w:t xml:space="preserve"> </w:t>
      </w:r>
      <w:r>
        <w:t xml:space="preserve">benzin-price.ru</w:t>
      </w:r>
      <w:r/>
      <w:r/>
      <w:r/>
      <w:r/>
    </w:p>
  </w:footnote>
  <w:footnote w:id="38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Распоряжением правительства России от 26.09.2023 № 2582-р внесены изменения в границы морского порта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Мурманск.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Корректировки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связаны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с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изменением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границ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участков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№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22-26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территории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морского</w:t>
      </w:r>
      <w:r>
        <w:rPr>
          <w:spacing w:val="-7"/>
          <w:sz w:val="20"/>
        </w:rPr>
        <w:t xml:space="preserve"> </w:t>
      </w:r>
      <w:r>
        <w:rPr>
          <w:sz w:val="20"/>
        </w:rPr>
        <w:t xml:space="preserve">порта Мурманск путем объединения в два участка, № 22 и № 23. На данных участках территории морского порта распо</w:t>
      </w:r>
      <w:r>
        <w:rPr>
          <w:sz w:val="20"/>
        </w:rPr>
        <w:t xml:space="preserve">лагаются объекты центра строительства крупнотоннажных морских сооружений. Мурманский филиал ФГУП «Росморпорт» в морском порту Мурманск располагает 30 земельными участками общей площадью 54,8 га, что составляет 8,5% от общей площади морского порта Мурманс</w:t>
      </w:r>
      <w:r/>
      <w:r>
        <w:rPr>
          <w:sz w:val="20"/>
        </w:rPr>
        <w:t xml:space="preserve">к.</w:t>
      </w:r>
      <w:r>
        <w:rPr>
          <w:sz w:val="20"/>
        </w:rPr>
        <w:t xml:space="preserve">Карта «порт Мурманск». [Электронный ресурс]. – Режим доступа: https://triptonkosti.ru/foto/karta-port- murmansk-80-foto.html/ свободный. – (Дата обращения: 15.11.2024).</w:t>
      </w:r>
      <w:r/>
      <w:r>
        <w:rPr>
          <w:sz w:val="20"/>
        </w:rPr>
      </w:r>
      <w:r/>
    </w:p>
  </w:footnote>
  <w:footnote w:id="39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Развитие мурманским филиалом объектов портовой инфраструктуры и флота.[Электронный ресурс]. – Режим доступа: https://</w:t>
      </w:r>
      <w:hyperlink r:id="rId3" w:tooltip="http://www.rosmorport.ru/filials/mur_developmentofports/" w:history="1">
        <w:r>
          <w:rPr>
            <w:sz w:val="20"/>
          </w:rPr>
          <w:t xml:space="preserve">www.rosmorport.ru/filials/mur_developmentofports/</w:t>
        </w:r>
      </w:hyperlink>
      <w:r>
        <w:rPr>
          <w:sz w:val="20"/>
        </w:rPr>
        <w:t xml:space="preserve"> свободный. – (Дата обращения: </w:t>
      </w:r>
      <w:r>
        <w:rPr>
          <w:spacing w:val="-2"/>
          <w:sz w:val="20"/>
        </w:rPr>
        <w:t xml:space="preserve">15.11.2024).</w:t>
      </w:r>
      <w:r/>
      <w:r/>
      <w:r/>
    </w:p>
  </w:footnote>
  <w:footnote w:id="40">
    <w:p>
      <w:pPr>
        <w:ind w:left="710"/>
        <w:spacing w:before="120"/>
        <w:rPr>
          <w:sz w:val="20"/>
        </w:rPr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Докладная</w:t>
      </w:r>
      <w:r>
        <w:rPr>
          <w:spacing w:val="4"/>
          <w:sz w:val="20"/>
        </w:rPr>
        <w:t xml:space="preserve"> </w:t>
      </w:r>
      <w:r>
        <w:rPr>
          <w:sz w:val="20"/>
        </w:rPr>
        <w:t xml:space="preserve">записка</w:t>
      </w:r>
      <w:r>
        <w:rPr>
          <w:spacing w:val="6"/>
          <w:sz w:val="20"/>
        </w:rPr>
        <w:t xml:space="preserve"> </w:t>
      </w:r>
      <w:r>
        <w:rPr>
          <w:sz w:val="20"/>
        </w:rPr>
        <w:t xml:space="preserve">Министерства</w:t>
      </w:r>
      <w:r>
        <w:rPr>
          <w:spacing w:val="5"/>
          <w:sz w:val="20"/>
        </w:rPr>
        <w:t xml:space="preserve"> </w:t>
      </w:r>
      <w:r>
        <w:rPr>
          <w:sz w:val="20"/>
        </w:rPr>
        <w:t xml:space="preserve">транспорта</w:t>
      </w:r>
      <w:r>
        <w:rPr>
          <w:spacing w:val="4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3"/>
          <w:sz w:val="20"/>
        </w:rPr>
        <w:t xml:space="preserve"> </w:t>
      </w:r>
      <w:r>
        <w:rPr>
          <w:sz w:val="20"/>
        </w:rPr>
        <w:t xml:space="preserve">дорожного</w:t>
      </w:r>
      <w:r>
        <w:rPr>
          <w:spacing w:val="6"/>
          <w:sz w:val="20"/>
        </w:rPr>
        <w:t xml:space="preserve"> </w:t>
      </w:r>
      <w:r>
        <w:rPr>
          <w:sz w:val="20"/>
        </w:rPr>
        <w:t xml:space="preserve">хозяйства</w:t>
      </w:r>
      <w:r>
        <w:rPr>
          <w:spacing w:val="6"/>
          <w:sz w:val="20"/>
        </w:rPr>
        <w:t xml:space="preserve"> </w:t>
      </w:r>
      <w:r>
        <w:rPr>
          <w:sz w:val="20"/>
        </w:rPr>
        <w:t xml:space="preserve">Мурманской</w:t>
      </w:r>
      <w:r>
        <w:rPr>
          <w:spacing w:val="5"/>
          <w:sz w:val="20"/>
        </w:rPr>
        <w:t xml:space="preserve"> </w:t>
      </w:r>
      <w:r>
        <w:rPr>
          <w:sz w:val="20"/>
        </w:rPr>
        <w:t xml:space="preserve">области</w:t>
      </w:r>
      <w:r>
        <w:rPr>
          <w:spacing w:val="3"/>
          <w:sz w:val="20"/>
        </w:rPr>
        <w:t xml:space="preserve"> </w:t>
      </w:r>
      <w:r>
        <w:rPr>
          <w:sz w:val="20"/>
        </w:rPr>
        <w:t xml:space="preserve">от</w:t>
      </w:r>
      <w:r>
        <w:rPr>
          <w:spacing w:val="4"/>
          <w:sz w:val="20"/>
        </w:rPr>
        <w:t xml:space="preserve"> </w:t>
      </w:r>
      <w:r>
        <w:rPr>
          <w:spacing w:val="-2"/>
          <w:sz w:val="20"/>
        </w:rPr>
        <w:t xml:space="preserve">14.10.2023</w:t>
      </w:r>
      <w:r/>
      <w:r>
        <w:rPr>
          <w:sz w:val="20"/>
        </w:rPr>
      </w:r>
    </w:p>
    <w:p>
      <w:pPr>
        <w:ind w:left="710"/>
        <w:spacing w:before="1"/>
        <w:rPr>
          <w:sz w:val="20"/>
        </w:rPr>
      </w:pPr>
      <w:r>
        <w:rPr>
          <w:sz w:val="20"/>
        </w:rPr>
        <w:t xml:space="preserve">«О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предоставлении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информации</w:t>
      </w:r>
      <w:r>
        <w:rPr>
          <w:spacing w:val="-11"/>
          <w:sz w:val="20"/>
        </w:rPr>
        <w:t xml:space="preserve"> </w:t>
      </w:r>
      <w:r>
        <w:rPr>
          <w:sz w:val="20"/>
        </w:rPr>
        <w:t xml:space="preserve">о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логистических</w:t>
      </w:r>
      <w:r>
        <w:rPr>
          <w:spacing w:val="-10"/>
          <w:sz w:val="20"/>
        </w:rPr>
        <w:t xml:space="preserve"> </w:t>
      </w:r>
      <w:r>
        <w:rPr>
          <w:sz w:val="20"/>
        </w:rPr>
        <w:t xml:space="preserve">возможностях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Мурманской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 xml:space="preserve">области».</w:t>
      </w:r>
      <w:r>
        <w:rPr>
          <w:spacing w:val="-2"/>
          <w:sz w:val="20"/>
        </w:rPr>
        <w:t xml:space="preserve"> </w:t>
      </w:r>
      <w:r>
        <w:rPr>
          <w:sz w:val="20"/>
        </w:rPr>
        <w:t xml:space="preserve">На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момент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написания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отчета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не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были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доступны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открытые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данные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Росстата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и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Мурманскстата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за</w:t>
      </w:r>
      <w:r>
        <w:rPr>
          <w:spacing w:val="-5"/>
          <w:sz w:val="20"/>
        </w:rPr>
        <w:t xml:space="preserve"> </w:t>
      </w:r>
      <w:r>
        <w:rPr>
          <w:sz w:val="20"/>
        </w:rPr>
        <w:t xml:space="preserve">202</w:t>
      </w:r>
      <w:r>
        <w:rPr>
          <w:sz w:val="20"/>
        </w:rPr>
        <w:t xml:space="preserve">5</w:t>
      </w:r>
      <w:r>
        <w:rPr>
          <w:spacing w:val="-4"/>
          <w:sz w:val="20"/>
        </w:rPr>
        <w:t xml:space="preserve"> </w:t>
      </w:r>
      <w:r>
        <w:rPr>
          <w:spacing w:val="-5"/>
          <w:sz w:val="20"/>
        </w:rPr>
        <w:t xml:space="preserve">г.</w:t>
      </w:r>
      <w:r/>
      <w:r>
        <w:rPr>
          <w:spacing w:val="-2"/>
          <w:sz w:val="20"/>
        </w:rPr>
      </w:r>
      <w:r>
        <w:rPr>
          <w:sz w:val="20"/>
        </w:rPr>
      </w:r>
    </w:p>
    <w:p>
      <w:pPr>
        <w:pStyle w:val="943"/>
      </w:pPr>
      <w:r/>
      <w:r/>
      <w:r/>
      <w:r/>
    </w:p>
  </w:footnote>
  <w:footnote w:id="41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ЕМИСС.</w:t>
      </w:r>
      <w:r>
        <w:rPr>
          <w:spacing w:val="29"/>
          <w:sz w:val="20"/>
        </w:rPr>
        <w:t xml:space="preserve"> </w:t>
      </w:r>
      <w:r>
        <w:rPr>
          <w:sz w:val="20"/>
        </w:rPr>
        <w:t xml:space="preserve">Государственная</w:t>
      </w:r>
      <w:r>
        <w:rPr>
          <w:spacing w:val="31"/>
          <w:sz w:val="20"/>
        </w:rPr>
        <w:t xml:space="preserve"> </w:t>
      </w:r>
      <w:r>
        <w:rPr>
          <w:sz w:val="20"/>
        </w:rPr>
        <w:t xml:space="preserve">статистика.</w:t>
      </w:r>
      <w:r>
        <w:rPr>
          <w:spacing w:val="30"/>
          <w:sz w:val="20"/>
        </w:rPr>
        <w:t xml:space="preserve"> </w:t>
      </w:r>
      <w:r>
        <w:rPr>
          <w:sz w:val="20"/>
        </w:rPr>
        <w:t xml:space="preserve">Официальные</w:t>
      </w:r>
      <w:r>
        <w:rPr>
          <w:spacing w:val="32"/>
          <w:sz w:val="20"/>
        </w:rPr>
        <w:t xml:space="preserve"> </w:t>
      </w:r>
      <w:r>
        <w:rPr>
          <w:sz w:val="20"/>
        </w:rPr>
        <w:t xml:space="preserve">статистические</w:t>
      </w:r>
      <w:r>
        <w:rPr>
          <w:spacing w:val="31"/>
          <w:sz w:val="20"/>
        </w:rPr>
        <w:t xml:space="preserve"> </w:t>
      </w:r>
      <w:r>
        <w:rPr>
          <w:sz w:val="20"/>
        </w:rPr>
        <w:t xml:space="preserve">показатели.</w:t>
      </w:r>
      <w:r>
        <w:rPr>
          <w:spacing w:val="32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34"/>
          <w:sz w:val="20"/>
        </w:rPr>
        <w:t xml:space="preserve"> </w:t>
      </w:r>
      <w:r>
        <w:rPr>
          <w:sz w:val="20"/>
        </w:rPr>
        <w:t xml:space="preserve">«Объемы региональных и межрегиональных перевозок грузов и пассажиров внутренним водным транспортом».</w:t>
      </w:r>
      <w:r/>
      <w:r/>
      <w:r/>
    </w:p>
  </w:footnote>
  <w:footnote w:id="42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ЕМИСС.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Государственная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статистика.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Официальные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статистические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показатели.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-6"/>
          <w:sz w:val="20"/>
        </w:rPr>
        <w:t xml:space="preserve"> </w:t>
      </w:r>
      <w:r>
        <w:rPr>
          <w:sz w:val="20"/>
        </w:rPr>
        <w:t xml:space="preserve">«Отправлено грузов в районы Крайнего Севера и приравненные к ним местности морским транспортом».</w:t>
      </w:r>
      <w:r/>
      <w:r/>
      <w:r/>
    </w:p>
  </w:footnote>
  <w:footnote w:id="43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pacing w:val="40"/>
          <w:sz w:val="20"/>
        </w:rPr>
      </w:r>
      <w:r>
        <w:rPr>
          <w:sz w:val="20"/>
        </w:rPr>
        <w:t xml:space="preserve">ЕМИСС.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Государственная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статистика.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Официальные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статистические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показатели.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«Объем междупортовых перевозок грузов морским транспортом (отправлено, прибыло грузов)».</w:t>
      </w:r>
      <w:r/>
      <w:r/>
      <w:r/>
    </w:p>
  </w:footnote>
  <w:footnote w:id="44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</w:r>
      <w:r>
        <w:rPr>
          <w:spacing w:val="-2"/>
          <w:sz w:val="20"/>
        </w:rPr>
        <w:t xml:space="preserve">Кандалакшский</w:t>
      </w:r>
      <w:r>
        <w:rPr>
          <w:sz w:val="20"/>
        </w:rPr>
        <w:tab/>
      </w:r>
      <w:r>
        <w:rPr>
          <w:spacing w:val="-2"/>
          <w:sz w:val="20"/>
        </w:rPr>
        <w:t xml:space="preserve">морской</w:t>
      </w:r>
      <w:r>
        <w:rPr>
          <w:sz w:val="20"/>
        </w:rPr>
        <w:tab/>
      </w:r>
      <w:r>
        <w:rPr>
          <w:spacing w:val="-2"/>
          <w:sz w:val="20"/>
        </w:rPr>
        <w:t xml:space="preserve">торговый</w:t>
      </w:r>
      <w:r>
        <w:rPr>
          <w:sz w:val="20"/>
        </w:rPr>
        <w:tab/>
      </w:r>
      <w:r>
        <w:rPr>
          <w:spacing w:val="-4"/>
          <w:sz w:val="20"/>
        </w:rPr>
        <w:t xml:space="preserve">порт.</w:t>
      </w:r>
      <w:r>
        <w:rPr>
          <w:sz w:val="20"/>
        </w:rPr>
        <w:tab/>
      </w:r>
      <w:r>
        <w:rPr>
          <w:spacing w:val="-2"/>
          <w:sz w:val="20"/>
        </w:rPr>
        <w:t xml:space="preserve">[Электронный</w:t>
      </w:r>
      <w:r>
        <w:rPr>
          <w:sz w:val="20"/>
        </w:rPr>
        <w:tab/>
      </w:r>
      <w:r>
        <w:rPr>
          <w:spacing w:val="-2"/>
          <w:sz w:val="20"/>
        </w:rPr>
        <w:t xml:space="preserve">ресурс].</w:t>
      </w:r>
      <w:r>
        <w:rPr>
          <w:sz w:val="20"/>
        </w:rPr>
        <w:tab/>
      </w:r>
      <w:r>
        <w:rPr>
          <w:spacing w:val="-10"/>
          <w:sz w:val="20"/>
        </w:rPr>
        <w:t xml:space="preserve">–</w:t>
      </w:r>
      <w:r>
        <w:rPr>
          <w:sz w:val="20"/>
        </w:rPr>
        <w:tab/>
      </w:r>
      <w:r>
        <w:rPr>
          <w:spacing w:val="-2"/>
          <w:sz w:val="20"/>
        </w:rPr>
        <w:t xml:space="preserve">Режим</w:t>
      </w:r>
      <w:r>
        <w:rPr>
          <w:sz w:val="20"/>
        </w:rPr>
        <w:tab/>
      </w:r>
      <w:r>
        <w:rPr>
          <w:spacing w:val="-2"/>
          <w:sz w:val="20"/>
        </w:rPr>
        <w:t xml:space="preserve">доступа: </w:t>
      </w:r>
      <w:hyperlink r:id="rId4" w:tooltip="http://www.portofkandalaksha.ru/ru" w:history="1">
        <w:r>
          <w:rPr>
            <w:sz w:val="20"/>
          </w:rPr>
          <w:t xml:space="preserve">http://www.portofkandalaksha.ru/ru</w:t>
        </w:r>
      </w:hyperlink>
      <w:r>
        <w:rPr>
          <w:sz w:val="20"/>
        </w:rPr>
        <w:t xml:space="preserve"> / свободный. – (Дата обращения: 15.11.2024).</w:t>
      </w:r>
      <w:r/>
      <w:r/>
      <w:r/>
    </w:p>
  </w:footnote>
  <w:footnote w:id="45">
    <w:p>
      <w:pPr>
        <w:pStyle w:val="943"/>
      </w:pPr>
      <w:r>
        <w:rPr>
          <w:rStyle w:val="945"/>
        </w:rPr>
        <w:footnoteRef/>
      </w:r>
      <w:r>
        <w:t xml:space="preserve"> </w:t>
      </w:r>
      <w:r/>
      <w:r>
        <w:rPr>
          <w:sz w:val="20"/>
        </w:rPr>
        <w:t xml:space="preserve">ЕМИСС.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Государственная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статистика.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Официальные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статистические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показатели.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Показатель</w:t>
      </w:r>
      <w:r>
        <w:rPr>
          <w:spacing w:val="40"/>
          <w:sz w:val="20"/>
        </w:rPr>
        <w:t xml:space="preserve"> </w:t>
      </w:r>
      <w:r>
        <w:rPr>
          <w:sz w:val="20"/>
        </w:rPr>
        <w:t xml:space="preserve">«Объем переработанных грузов в морских портах».</w:t>
      </w:r>
      <w:r/>
      <w:r/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710" w:hanging="152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725" w:hanging="15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730" w:hanging="15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36" w:hanging="15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741" w:hanging="15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746" w:hanging="15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52" w:hanging="15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57" w:hanging="15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62" w:hanging="152"/>
      </w:pPr>
      <w:rPr>
        <w:rFonts w:hint="default"/>
        <w:lang w:val="ru-RU" w:eastAsia="en-US" w:bidi="ar-SA"/>
      </w:rPr>
    </w:lvl>
  </w:abstractNum>
  <w:abstractNum w:abstractNumId="1">
    <w:multiLevelType w:val="hybridMultilevel"/>
    <w:styleLink w:val="965"/>
    <w:lvl w:ilvl="0">
      <w:start w:val="1"/>
      <w:numFmt w:val="bullet"/>
      <w:pStyle w:val="965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2">
    <w:multiLevelType w:val="hybridMultilevel"/>
    <w:lvl w:ilvl="0">
      <w:start w:val="1"/>
      <w:numFmt w:val="decimal"/>
      <w:pStyle w:val="1172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710" w:hanging="567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725" w:hanging="56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730" w:hanging="56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36" w:hanging="56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741" w:hanging="56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746" w:hanging="56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52" w:hanging="56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57" w:hanging="56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62" w:hanging="567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710" w:hanging="281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725" w:hanging="281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730" w:hanging="281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36" w:hanging="281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741" w:hanging="281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746" w:hanging="281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52" w:hanging="281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57" w:hanging="281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62" w:hanging="281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710" w:hanging="72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725" w:hanging="72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730" w:hanging="72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36" w:hanging="72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741" w:hanging="72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746" w:hanging="72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52" w:hanging="72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57" w:hanging="72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62" w:hanging="720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710" w:hanging="19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725" w:hanging="19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730" w:hanging="19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36" w:hanging="19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741" w:hanging="19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746" w:hanging="19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52" w:hanging="19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57" w:hanging="19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62" w:hanging="190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10" w:hanging="286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725" w:hanging="286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730" w:hanging="286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36" w:hanging="28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741" w:hanging="28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746" w:hanging="28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52" w:hanging="28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57" w:hanging="28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62" w:hanging="286"/>
      </w:pPr>
      <w:rPr>
        <w:rFonts w:hint="default"/>
        <w:lang w:val="ru-RU" w:eastAsia="en-US" w:bidi="ar-SA"/>
      </w:rPr>
    </w:lvl>
  </w:abstractNum>
  <w:abstractNum w:abstractNumId="8">
    <w:multiLevelType w:val="hybridMultilevel"/>
    <w:styleLink w:val="1163"/>
    <w:lvl w:ilvl="0">
      <w:start w:val="1"/>
      <w:numFmt w:val="decimal"/>
      <w:pStyle w:val="1163"/>
      <w:isLgl w:val="false"/>
      <w:suff w:val="tab"/>
      <w:lvlText w:val="%1)"/>
      <w:lvlJc w:val="left"/>
      <w:pPr>
        <w:ind w:left="360" w:hanging="360"/>
      </w:pPr>
    </w:lvl>
    <w:lvl w:ilvl="1">
      <w:start w:val="1"/>
      <w:numFmt w:val="lowerLetter"/>
      <w:isLgl w:val="false"/>
      <w:suff w:val="tab"/>
      <w:lvlText w:val="%2)"/>
      <w:lvlJc w:val="left"/>
      <w:pPr>
        <w:ind w:left="720" w:hanging="360"/>
      </w:pPr>
    </w:lvl>
    <w:lvl w:ilvl="2">
      <w:start w:val="1"/>
      <w:numFmt w:val="lowerRoman"/>
      <w:isLgl w:val="false"/>
      <w:suff w:val="tab"/>
      <w:lvlText w:val="%3)"/>
      <w:lvlJc w:val="left"/>
      <w:pPr>
        <w:ind w:left="1080" w:hanging="360"/>
      </w:pPr>
    </w:lvl>
    <w:lvl w:ilvl="3">
      <w:start w:val="1"/>
      <w:numFmt w:val="decimal"/>
      <w:isLgl w:val="false"/>
      <w:suff w:val="tab"/>
      <w:lvlText w:val="(%4)"/>
      <w:lvlJc w:val="left"/>
      <w:pPr>
        <w:ind w:left="1440" w:hanging="360"/>
      </w:pPr>
    </w:lvl>
    <w:lvl w:ilvl="4">
      <w:start w:val="1"/>
      <w:numFmt w:val="lowerLetter"/>
      <w:isLgl w:val="false"/>
      <w:suff w:val="tab"/>
      <w:lvlText w:val="(%5)"/>
      <w:lvlJc w:val="left"/>
      <w:pPr>
        <w:ind w:left="1800" w:hanging="360"/>
      </w:pPr>
    </w:lvl>
    <w:lvl w:ilvl="5">
      <w:start w:val="1"/>
      <w:numFmt w:val="lowerRoman"/>
      <w:isLgl w:val="false"/>
      <w:suff w:val="tab"/>
      <w:lvlText w:val="(%6)"/>
      <w:lvlJc w:val="left"/>
      <w:pPr>
        <w:ind w:left="2160" w:hanging="360"/>
      </w:pPr>
    </w:lvl>
    <w:lvl w:ilvl="6">
      <w:start w:val="1"/>
      <w:numFmt w:val="decimal"/>
      <w:isLgl w:val="false"/>
      <w:suff w:val="tab"/>
      <w:lvlText w:val="%7."/>
      <w:lvlJc w:val="left"/>
      <w:pPr>
        <w:ind w:left="252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2880" w:hanging="360"/>
      </w:pPr>
    </w:lvl>
    <w:lvl w:ilvl="8">
      <w:start w:val="1"/>
      <w:numFmt w:val="lowerRoman"/>
      <w:isLgl w:val="false"/>
      <w:suff w:val="tab"/>
      <w:lvlText w:val="%9."/>
      <w:lvlJc w:val="left"/>
      <w:pPr>
        <w:ind w:left="3240" w:hanging="360"/>
      </w:pPr>
    </w:lvl>
  </w:abstractNum>
  <w:abstractNum w:abstractNumId="9">
    <w:multiLevelType w:val="hybridMultilevel"/>
    <w:lvl w:ilvl="0">
      <w:start w:val="1"/>
      <w:numFmt w:val="decimal"/>
      <w:pStyle w:val="1631"/>
      <w:isLgl w:val="false"/>
      <w:suff w:val="tab"/>
      <w:lvlText w:val="%1"/>
      <w:lvlJc w:val="left"/>
      <w:pPr>
        <w:ind w:left="360" w:hanging="360"/>
      </w:pPr>
    </w:lvl>
    <w:lvl w:ilvl="1">
      <w:start w:val="1"/>
      <w:numFmt w:val="decimal"/>
      <w:pStyle w:val="1632"/>
      <w:isLgl w:val="false"/>
      <w:suff w:val="tab"/>
      <w:lvlText w:val="%1.%2"/>
      <w:lvlJc w:val="left"/>
      <w:pPr>
        <w:ind w:left="792" w:hanging="432"/>
      </w:pPr>
    </w:lvl>
    <w:lvl w:ilvl="2">
      <w:start w:val="1"/>
      <w:numFmt w:val="decimal"/>
      <w:pStyle w:val="1633"/>
      <w:isLgl w:val="false"/>
      <w:suff w:val="tab"/>
      <w:lvlText w:val="%1.%2.%3"/>
      <w:lvlJc w:val="left"/>
      <w:pPr>
        <w:ind w:left="1224" w:hanging="504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</w:pPr>
    </w:lvl>
  </w:abstractNum>
  <w:abstractNum w:abstractNumId="10">
    <w:multiLevelType w:val="hybridMultilevel"/>
    <w:styleLink w:val="1517"/>
    <w:lvl w:ilvl="0">
      <w:start w:val="1"/>
      <w:numFmt w:val="decimal"/>
      <w:pStyle w:val="1517"/>
      <w:isLgl w:val="false"/>
      <w:suff w:val="tab"/>
      <w:lvlText w:val="%1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suff w:val="tab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suff w:val="tab"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1">
    <w:multiLevelType w:val="hybridMultilevel"/>
    <w:styleLink w:val="4585"/>
    <w:lvl w:ilvl="0">
      <w:start w:val="1"/>
      <w:numFmt w:val="decimal"/>
      <w:pStyle w:val="4585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2">
    <w:multiLevelType w:val="hybridMultilevel"/>
    <w:styleLink w:val="4780"/>
    <w:lvl w:ilvl="0">
      <w:start w:val="1"/>
      <w:numFmt w:val="bullet"/>
      <w:pStyle w:val="4780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3">
    <w:multiLevelType w:val="hybridMultilevel"/>
    <w:styleLink w:val="4584"/>
    <w:lvl w:ilvl="0">
      <w:start w:val="1"/>
      <w:numFmt w:val="decimal"/>
      <w:pStyle w:val="1659"/>
      <w:isLgl w:val="false"/>
      <w:suff w:val="tab"/>
      <w:lvlText w:val=""/>
      <w:lvlJc w:val="left"/>
      <w:pPr>
        <w:ind w:left="142" w:hanging="142"/>
      </w:pPr>
      <w:rPr>
        <w:rFonts w:cs="Times New Roman"/>
        <w:b w:val="0"/>
        <w:i/>
        <w:caps w:val="0"/>
        <w:smallCaps w:val="0"/>
        <w:strike w:val="0"/>
        <w:vanish w:val="0"/>
        <w:color w:val="00000a"/>
        <w:sz w:val="20"/>
        <w:szCs w:val="20"/>
        <w:vertAlign w:val="superscrip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14">
    <w:multiLevelType w:val="hybridMultilevel"/>
    <w:styleLink w:val="1162"/>
    <w:lvl w:ilvl="0">
      <w:start w:val="1"/>
      <w:numFmt w:val="decimal"/>
      <w:pStyle w:val="1162"/>
      <w:isLgl w:val="false"/>
      <w:suff w:val="tab"/>
      <w:lvlText w:val="%1)"/>
      <w:lvlJc w:val="left"/>
      <w:pPr>
        <w:ind w:left="360" w:hanging="360"/>
      </w:pPr>
    </w:lvl>
    <w:lvl w:ilvl="1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  <w:color w:val="auto"/>
      </w:rPr>
    </w:lvl>
    <w:lvl w:ilvl="2">
      <w:start w:val="1"/>
      <w:numFmt w:val="lowerRoman"/>
      <w:isLgl w:val="false"/>
      <w:suff w:val="tab"/>
      <w:lvlText w:val="%3)"/>
      <w:lvlJc w:val="left"/>
      <w:pPr>
        <w:ind w:left="1080" w:hanging="360"/>
      </w:pPr>
    </w:lvl>
    <w:lvl w:ilvl="3">
      <w:start w:val="1"/>
      <w:numFmt w:val="decimal"/>
      <w:isLgl w:val="false"/>
      <w:suff w:val="tab"/>
      <w:lvlText w:val="(%4)"/>
      <w:lvlJc w:val="left"/>
      <w:pPr>
        <w:ind w:left="1440" w:hanging="360"/>
      </w:pPr>
    </w:lvl>
    <w:lvl w:ilvl="4">
      <w:start w:val="1"/>
      <w:numFmt w:val="lowerLetter"/>
      <w:isLgl w:val="false"/>
      <w:suff w:val="tab"/>
      <w:lvlText w:val="(%5)"/>
      <w:lvlJc w:val="left"/>
      <w:pPr>
        <w:ind w:left="1800" w:hanging="360"/>
      </w:pPr>
    </w:lvl>
    <w:lvl w:ilvl="5">
      <w:start w:val="1"/>
      <w:numFmt w:val="lowerRoman"/>
      <w:isLgl w:val="false"/>
      <w:suff w:val="tab"/>
      <w:lvlText w:val="(%6)"/>
      <w:lvlJc w:val="left"/>
      <w:pPr>
        <w:ind w:left="2160" w:hanging="360"/>
      </w:pPr>
    </w:lvl>
    <w:lvl w:ilvl="6">
      <w:start w:val="1"/>
      <w:numFmt w:val="decimal"/>
      <w:isLgl w:val="false"/>
      <w:suff w:val="tab"/>
      <w:lvlText w:val="%7."/>
      <w:lvlJc w:val="left"/>
      <w:pPr>
        <w:ind w:left="252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2880" w:hanging="360"/>
      </w:pPr>
    </w:lvl>
    <w:lvl w:ilvl="8">
      <w:start w:val="1"/>
      <w:numFmt w:val="lowerRoman"/>
      <w:isLgl w:val="false"/>
      <w:suff w:val="tab"/>
      <w:lvlText w:val="%9."/>
      <w:lvlJc w:val="left"/>
      <w:pPr>
        <w:ind w:left="3240" w:hanging="360"/>
      </w:pPr>
    </w:lvl>
  </w:abstractNum>
  <w:abstractNum w:abstractNumId="15">
    <w:multiLevelType w:val="hybridMultilevel"/>
    <w:styleLink w:val="1516"/>
    <w:lvl w:ilvl="0">
      <w:start w:val="1"/>
      <w:numFmt w:val="decimal"/>
      <w:pStyle w:val="1516"/>
      <w:isLgl w:val="false"/>
      <w:suff w:val="tab"/>
      <w:lvlText w:val="%1)"/>
      <w:lvlJc w:val="left"/>
      <w:pPr>
        <w:ind w:left="710" w:hanging="26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725" w:hanging="26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730" w:hanging="26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36" w:hanging="26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741" w:hanging="26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746" w:hanging="26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52" w:hanging="26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57" w:hanging="26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62" w:hanging="260"/>
      </w:pPr>
      <w:rPr>
        <w:rFonts w:hint="default"/>
        <w:lang w:val="ru-RU" w:eastAsia="en-US" w:bidi="ar-SA"/>
      </w:rPr>
    </w:lvl>
  </w:abstractNum>
  <w:num w:numId="1">
    <w:abstractNumId w:val="15"/>
  </w:num>
  <w:num w:numId="2">
    <w:abstractNumId w:val="7"/>
  </w:num>
  <w:num w:numId="3">
    <w:abstractNumId w:val="6"/>
  </w:num>
  <w:num w:numId="4">
    <w:abstractNumId w:val="4"/>
  </w:num>
  <w:num w:numId="5">
    <w:abstractNumId w:val="0"/>
  </w:num>
  <w:num w:numId="6">
    <w:abstractNumId w:val="3"/>
  </w:num>
  <w:num w:numId="7">
    <w:abstractNumId w:val="5"/>
  </w:num>
  <w:num w:numId="8">
    <w:abstractNumId w:val="1"/>
  </w:num>
  <w:num w:numId="9">
    <w:abstractNumId w:val="10"/>
  </w:num>
  <w:num w:numId="10">
    <w:abstractNumId w:val="14"/>
  </w:num>
  <w:num w:numId="11">
    <w:abstractNumId w:val="8"/>
  </w:num>
  <w:num w:numId="12">
    <w:abstractNumId w:val="2"/>
  </w:num>
  <w:num w:numId="13">
    <w:abstractNumId w:val="9"/>
  </w:num>
  <w:num w:numId="14">
    <w:abstractNumId w:val="13"/>
  </w:num>
  <w:num w:numId="15">
    <w:abstractNumId w:val="11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762">
    <w:name w:val="Heading 1 Char"/>
    <w:basedOn w:val="789"/>
    <w:link w:val="780"/>
    <w:uiPriority w:val="9"/>
    <w:rPr>
      <w:rFonts w:ascii="Arial" w:hAnsi="Arial" w:eastAsia="Arial" w:cs="Arial"/>
      <w:sz w:val="40"/>
      <w:szCs w:val="40"/>
    </w:rPr>
  </w:style>
  <w:style w:type="character" w:styleId="763">
    <w:name w:val="Heading 2 Char"/>
    <w:basedOn w:val="789"/>
    <w:link w:val="781"/>
    <w:uiPriority w:val="9"/>
    <w:rPr>
      <w:rFonts w:ascii="Arial" w:hAnsi="Arial" w:eastAsia="Arial" w:cs="Arial"/>
      <w:sz w:val="34"/>
    </w:rPr>
  </w:style>
  <w:style w:type="character" w:styleId="764">
    <w:name w:val="Heading 3 Char"/>
    <w:basedOn w:val="789"/>
    <w:link w:val="782"/>
    <w:uiPriority w:val="9"/>
    <w:rPr>
      <w:rFonts w:ascii="Arial" w:hAnsi="Arial" w:eastAsia="Arial" w:cs="Arial"/>
      <w:sz w:val="30"/>
      <w:szCs w:val="30"/>
    </w:rPr>
  </w:style>
  <w:style w:type="character" w:styleId="765">
    <w:name w:val="Heading 4 Char"/>
    <w:basedOn w:val="789"/>
    <w:link w:val="783"/>
    <w:uiPriority w:val="9"/>
    <w:rPr>
      <w:rFonts w:ascii="Arial" w:hAnsi="Arial" w:eastAsia="Arial" w:cs="Arial"/>
      <w:b/>
      <w:bCs/>
      <w:sz w:val="26"/>
      <w:szCs w:val="26"/>
    </w:rPr>
  </w:style>
  <w:style w:type="character" w:styleId="766">
    <w:name w:val="Heading 5 Char"/>
    <w:basedOn w:val="789"/>
    <w:link w:val="784"/>
    <w:uiPriority w:val="9"/>
    <w:rPr>
      <w:rFonts w:ascii="Arial" w:hAnsi="Arial" w:eastAsia="Arial" w:cs="Arial"/>
      <w:b/>
      <w:bCs/>
      <w:sz w:val="24"/>
      <w:szCs w:val="24"/>
    </w:rPr>
  </w:style>
  <w:style w:type="character" w:styleId="767">
    <w:name w:val="Heading 6 Char"/>
    <w:basedOn w:val="789"/>
    <w:link w:val="785"/>
    <w:uiPriority w:val="9"/>
    <w:rPr>
      <w:rFonts w:ascii="Arial" w:hAnsi="Arial" w:eastAsia="Arial" w:cs="Arial"/>
      <w:b/>
      <w:bCs/>
      <w:sz w:val="22"/>
      <w:szCs w:val="22"/>
    </w:rPr>
  </w:style>
  <w:style w:type="character" w:styleId="768">
    <w:name w:val="Heading 7 Char"/>
    <w:basedOn w:val="789"/>
    <w:link w:val="786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769">
    <w:name w:val="Heading 8 Char"/>
    <w:basedOn w:val="789"/>
    <w:link w:val="787"/>
    <w:uiPriority w:val="9"/>
    <w:rPr>
      <w:rFonts w:ascii="Arial" w:hAnsi="Arial" w:eastAsia="Arial" w:cs="Arial"/>
      <w:i/>
      <w:iCs/>
      <w:sz w:val="22"/>
      <w:szCs w:val="22"/>
    </w:rPr>
  </w:style>
  <w:style w:type="character" w:styleId="770">
    <w:name w:val="Heading 9 Char"/>
    <w:basedOn w:val="789"/>
    <w:link w:val="788"/>
    <w:uiPriority w:val="9"/>
    <w:rPr>
      <w:rFonts w:ascii="Arial" w:hAnsi="Arial" w:eastAsia="Arial" w:cs="Arial"/>
      <w:i/>
      <w:iCs/>
      <w:sz w:val="21"/>
      <w:szCs w:val="21"/>
    </w:rPr>
  </w:style>
  <w:style w:type="character" w:styleId="771">
    <w:name w:val="Title Char"/>
    <w:basedOn w:val="789"/>
    <w:link w:val="802"/>
    <w:uiPriority w:val="10"/>
    <w:rPr>
      <w:sz w:val="48"/>
      <w:szCs w:val="48"/>
    </w:rPr>
  </w:style>
  <w:style w:type="character" w:styleId="772">
    <w:name w:val="Subtitle Char"/>
    <w:basedOn w:val="789"/>
    <w:link w:val="804"/>
    <w:uiPriority w:val="11"/>
    <w:rPr>
      <w:sz w:val="24"/>
      <w:szCs w:val="24"/>
    </w:rPr>
  </w:style>
  <w:style w:type="character" w:styleId="773">
    <w:name w:val="Quote Char"/>
    <w:link w:val="806"/>
    <w:uiPriority w:val="29"/>
    <w:rPr>
      <w:i/>
    </w:rPr>
  </w:style>
  <w:style w:type="character" w:styleId="774">
    <w:name w:val="Intense Quote Char"/>
    <w:link w:val="808"/>
    <w:uiPriority w:val="30"/>
    <w:rPr>
      <w:i/>
    </w:rPr>
  </w:style>
  <w:style w:type="character" w:styleId="775">
    <w:name w:val="Header Char"/>
    <w:basedOn w:val="789"/>
    <w:link w:val="810"/>
    <w:uiPriority w:val="99"/>
  </w:style>
  <w:style w:type="character" w:styleId="776">
    <w:name w:val="Caption Char"/>
    <w:basedOn w:val="789"/>
    <w:link w:val="815"/>
    <w:uiPriority w:val="35"/>
    <w:rPr>
      <w:b/>
      <w:bCs/>
      <w:color w:val="4f81bd" w:themeColor="accent1"/>
      <w:sz w:val="18"/>
      <w:szCs w:val="18"/>
    </w:rPr>
  </w:style>
  <w:style w:type="character" w:styleId="777">
    <w:name w:val="Footnote Text Char"/>
    <w:link w:val="943"/>
    <w:uiPriority w:val="99"/>
    <w:rPr>
      <w:sz w:val="18"/>
    </w:rPr>
  </w:style>
  <w:style w:type="character" w:styleId="778">
    <w:name w:val="Endnote Text Char"/>
    <w:link w:val="946"/>
    <w:uiPriority w:val="99"/>
    <w:rPr>
      <w:sz w:val="20"/>
    </w:rPr>
  </w:style>
  <w:style w:type="paragraph" w:styleId="779" w:default="1">
    <w:name w:val="Normal"/>
    <w:uiPriority w:val="1"/>
    <w:qFormat/>
    <w:pPr>
      <w:spacing w:after="0" w:line="240" w:lineRule="auto"/>
      <w:widowControl w:val="off"/>
    </w:pPr>
    <w:rPr>
      <w:rFonts w:ascii="Times New Roman" w:hAnsi="Times New Roman" w:eastAsia="Times New Roman" w:cs="Times New Roman"/>
    </w:rPr>
  </w:style>
  <w:style w:type="paragraph" w:styleId="780">
    <w:name w:val="Heading 1"/>
    <w:basedOn w:val="779"/>
    <w:link w:val="792"/>
    <w:uiPriority w:val="9"/>
    <w:qFormat/>
    <w:pPr>
      <w:ind w:left="-1"/>
      <w:jc w:val="center"/>
      <w:spacing w:before="73"/>
      <w:outlineLvl w:val="0"/>
    </w:pPr>
    <w:rPr>
      <w:b/>
      <w:bCs/>
      <w:sz w:val="32"/>
      <w:szCs w:val="32"/>
    </w:rPr>
  </w:style>
  <w:style w:type="paragraph" w:styleId="781">
    <w:name w:val="Heading 2"/>
    <w:basedOn w:val="779"/>
    <w:link w:val="793"/>
    <w:uiPriority w:val="9"/>
    <w:qFormat/>
    <w:pPr>
      <w:ind w:left="143"/>
      <w:jc w:val="both"/>
      <w:spacing w:before="73"/>
      <w:outlineLvl w:val="1"/>
    </w:pPr>
    <w:rPr>
      <w:b/>
      <w:bCs/>
      <w:sz w:val="32"/>
      <w:szCs w:val="32"/>
    </w:rPr>
  </w:style>
  <w:style w:type="paragraph" w:styleId="782">
    <w:name w:val="Heading 3"/>
    <w:basedOn w:val="779"/>
    <w:link w:val="794"/>
    <w:uiPriority w:val="9"/>
    <w:qFormat/>
    <w:pPr>
      <w:ind w:left="851"/>
      <w:jc w:val="both"/>
      <w:spacing w:before="72"/>
      <w:outlineLvl w:val="2"/>
    </w:pPr>
    <w:rPr>
      <w:b/>
      <w:bCs/>
      <w:sz w:val="28"/>
      <w:szCs w:val="28"/>
    </w:rPr>
  </w:style>
  <w:style w:type="paragraph" w:styleId="783">
    <w:name w:val="Heading 4"/>
    <w:basedOn w:val="779"/>
    <w:next w:val="779"/>
    <w:link w:val="795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784">
    <w:name w:val="Heading 5"/>
    <w:basedOn w:val="779"/>
    <w:next w:val="779"/>
    <w:link w:val="796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785">
    <w:name w:val="Heading 6"/>
    <w:basedOn w:val="779"/>
    <w:next w:val="779"/>
    <w:link w:val="797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</w:rPr>
  </w:style>
  <w:style w:type="paragraph" w:styleId="786">
    <w:name w:val="Heading 7"/>
    <w:basedOn w:val="779"/>
    <w:next w:val="779"/>
    <w:link w:val="798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</w:rPr>
  </w:style>
  <w:style w:type="paragraph" w:styleId="787">
    <w:name w:val="Heading 8"/>
    <w:basedOn w:val="779"/>
    <w:next w:val="779"/>
    <w:link w:val="799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</w:rPr>
  </w:style>
  <w:style w:type="paragraph" w:styleId="788">
    <w:name w:val="Heading 9"/>
    <w:basedOn w:val="779"/>
    <w:next w:val="779"/>
    <w:link w:val="80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89" w:default="1">
    <w:name w:val="Default Paragraph Font"/>
    <w:uiPriority w:val="1"/>
    <w:semiHidden/>
    <w:unhideWhenUsed/>
  </w:style>
  <w:style w:type="table" w:styleId="790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91" w:default="1">
    <w:name w:val="No List"/>
    <w:uiPriority w:val="99"/>
    <w:semiHidden/>
    <w:unhideWhenUsed/>
  </w:style>
  <w:style w:type="character" w:styleId="792" w:customStyle="1">
    <w:name w:val="Заголовок 1 Знак"/>
    <w:basedOn w:val="789"/>
    <w:link w:val="780"/>
    <w:uiPriority w:val="9"/>
    <w:qFormat/>
    <w:rPr>
      <w:rFonts w:ascii="Times New Roman" w:hAnsi="Times New Roman" w:eastAsia="Times New Roman" w:cs="Times New Roman"/>
      <w:b/>
      <w:bCs/>
      <w:sz w:val="32"/>
      <w:szCs w:val="32"/>
    </w:rPr>
  </w:style>
  <w:style w:type="character" w:styleId="793" w:customStyle="1">
    <w:name w:val="Заголовок 2 Знак"/>
    <w:basedOn w:val="789"/>
    <w:link w:val="781"/>
    <w:uiPriority w:val="9"/>
    <w:qFormat/>
    <w:rPr>
      <w:rFonts w:ascii="Times New Roman" w:hAnsi="Times New Roman" w:eastAsia="Times New Roman" w:cs="Times New Roman"/>
      <w:b/>
      <w:bCs/>
      <w:sz w:val="32"/>
      <w:szCs w:val="32"/>
    </w:rPr>
  </w:style>
  <w:style w:type="character" w:styleId="794" w:customStyle="1">
    <w:name w:val="Заголовок 3 Знак"/>
    <w:basedOn w:val="789"/>
    <w:link w:val="782"/>
    <w:uiPriority w:val="9"/>
    <w:qFormat/>
    <w:rPr>
      <w:rFonts w:ascii="Times New Roman" w:hAnsi="Times New Roman" w:eastAsia="Times New Roman" w:cs="Times New Roman"/>
      <w:b/>
      <w:bCs/>
      <w:sz w:val="28"/>
      <w:szCs w:val="28"/>
    </w:rPr>
  </w:style>
  <w:style w:type="character" w:styleId="795" w:customStyle="1">
    <w:name w:val="Заголовок 4 Знак"/>
    <w:basedOn w:val="789"/>
    <w:link w:val="783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796" w:customStyle="1">
    <w:name w:val="Заголовок 5 Знак"/>
    <w:basedOn w:val="789"/>
    <w:link w:val="784"/>
    <w:uiPriority w:val="9"/>
    <w:rPr>
      <w:rFonts w:ascii="Arial" w:hAnsi="Arial" w:eastAsia="Arial" w:cs="Arial"/>
      <w:b/>
      <w:bCs/>
      <w:sz w:val="24"/>
      <w:szCs w:val="24"/>
    </w:rPr>
  </w:style>
  <w:style w:type="character" w:styleId="797" w:customStyle="1">
    <w:name w:val="Заголовок 6 Знак"/>
    <w:basedOn w:val="789"/>
    <w:link w:val="785"/>
    <w:uiPriority w:val="9"/>
    <w:rPr>
      <w:rFonts w:ascii="Arial" w:hAnsi="Arial" w:eastAsia="Arial" w:cs="Arial"/>
      <w:b/>
      <w:bCs/>
    </w:rPr>
  </w:style>
  <w:style w:type="character" w:styleId="798" w:customStyle="1">
    <w:name w:val="Заголовок 7 Знак"/>
    <w:basedOn w:val="789"/>
    <w:link w:val="786"/>
    <w:uiPriority w:val="9"/>
    <w:rPr>
      <w:rFonts w:ascii="Arial" w:hAnsi="Arial" w:eastAsia="Arial" w:cs="Arial"/>
      <w:b/>
      <w:bCs/>
      <w:i/>
      <w:iCs/>
    </w:rPr>
  </w:style>
  <w:style w:type="character" w:styleId="799" w:customStyle="1">
    <w:name w:val="Заголовок 8 Знак"/>
    <w:basedOn w:val="789"/>
    <w:link w:val="787"/>
    <w:uiPriority w:val="9"/>
    <w:rPr>
      <w:rFonts w:ascii="Arial" w:hAnsi="Arial" w:eastAsia="Arial" w:cs="Arial"/>
      <w:i/>
      <w:iCs/>
    </w:rPr>
  </w:style>
  <w:style w:type="character" w:styleId="800" w:customStyle="1">
    <w:name w:val="Заголовок 9 Знак"/>
    <w:basedOn w:val="789"/>
    <w:link w:val="788"/>
    <w:uiPriority w:val="9"/>
    <w:rPr>
      <w:rFonts w:ascii="Arial" w:hAnsi="Arial" w:eastAsia="Arial" w:cs="Arial"/>
      <w:i/>
      <w:iCs/>
      <w:sz w:val="21"/>
      <w:szCs w:val="21"/>
    </w:rPr>
  </w:style>
  <w:style w:type="paragraph" w:styleId="801">
    <w:name w:val="No Spacing"/>
    <w:link w:val="1033"/>
    <w:qFormat/>
    <w:pPr>
      <w:spacing w:after="0" w:line="240" w:lineRule="auto"/>
      <w:widowControl w:val="off"/>
    </w:pPr>
    <w:rPr>
      <w:lang w:val="en-US"/>
    </w:rPr>
  </w:style>
  <w:style w:type="paragraph" w:styleId="802">
    <w:name w:val="Title"/>
    <w:basedOn w:val="779"/>
    <w:next w:val="779"/>
    <w:link w:val="803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803" w:customStyle="1">
    <w:name w:val="Название Знак"/>
    <w:basedOn w:val="789"/>
    <w:link w:val="802"/>
    <w:uiPriority w:val="10"/>
    <w:rPr>
      <w:rFonts w:ascii="Times New Roman" w:hAnsi="Times New Roman" w:eastAsia="Times New Roman" w:cs="Times New Roman"/>
      <w:sz w:val="48"/>
      <w:szCs w:val="48"/>
    </w:rPr>
  </w:style>
  <w:style w:type="paragraph" w:styleId="804">
    <w:name w:val="Subtitle"/>
    <w:basedOn w:val="779"/>
    <w:next w:val="779"/>
    <w:link w:val="805"/>
    <w:uiPriority w:val="11"/>
    <w:qFormat/>
    <w:pPr>
      <w:spacing w:before="200" w:after="200"/>
    </w:pPr>
    <w:rPr>
      <w:sz w:val="24"/>
      <w:szCs w:val="24"/>
    </w:rPr>
  </w:style>
  <w:style w:type="character" w:styleId="805" w:customStyle="1">
    <w:name w:val="Подзаголовок Знак"/>
    <w:basedOn w:val="789"/>
    <w:link w:val="804"/>
    <w:uiPriority w:val="11"/>
    <w:rPr>
      <w:rFonts w:ascii="Times New Roman" w:hAnsi="Times New Roman" w:eastAsia="Times New Roman" w:cs="Times New Roman"/>
      <w:sz w:val="24"/>
      <w:szCs w:val="24"/>
    </w:rPr>
  </w:style>
  <w:style w:type="paragraph" w:styleId="806">
    <w:name w:val="Quote"/>
    <w:basedOn w:val="779"/>
    <w:next w:val="779"/>
    <w:link w:val="807"/>
    <w:uiPriority w:val="29"/>
    <w:qFormat/>
    <w:pPr>
      <w:ind w:left="720" w:right="720"/>
    </w:pPr>
    <w:rPr>
      <w:i/>
    </w:rPr>
  </w:style>
  <w:style w:type="character" w:styleId="807" w:customStyle="1">
    <w:name w:val="Цитата 2 Знак"/>
    <w:basedOn w:val="789"/>
    <w:link w:val="806"/>
    <w:uiPriority w:val="29"/>
    <w:rPr>
      <w:rFonts w:ascii="Times New Roman" w:hAnsi="Times New Roman" w:eastAsia="Times New Roman" w:cs="Times New Roman"/>
      <w:i/>
    </w:rPr>
  </w:style>
  <w:style w:type="paragraph" w:styleId="808">
    <w:name w:val="Intense Quote"/>
    <w:basedOn w:val="779"/>
    <w:next w:val="779"/>
    <w:link w:val="809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809" w:customStyle="1">
    <w:name w:val="Выделенная цитата Знак"/>
    <w:basedOn w:val="789"/>
    <w:link w:val="808"/>
    <w:uiPriority w:val="30"/>
    <w:rPr>
      <w:rFonts w:ascii="Times New Roman" w:hAnsi="Times New Roman" w:eastAsia="Times New Roman" w:cs="Times New Roman"/>
      <w:i/>
      <w:shd w:val="clear" w:color="auto" w:fill="f2f2f2"/>
    </w:rPr>
  </w:style>
  <w:style w:type="paragraph" w:styleId="810">
    <w:name w:val="Header"/>
    <w:basedOn w:val="779"/>
    <w:link w:val="811"/>
    <w:uiPriority w:val="99"/>
    <w:unhideWhenUsed/>
    <w:qFormat/>
    <w:pPr>
      <w:tabs>
        <w:tab w:val="center" w:pos="7143" w:leader="none"/>
        <w:tab w:val="right" w:pos="14287" w:leader="none"/>
      </w:tabs>
    </w:pPr>
  </w:style>
  <w:style w:type="character" w:styleId="811" w:customStyle="1">
    <w:name w:val="Верхний колонтитул Знак"/>
    <w:basedOn w:val="789"/>
    <w:link w:val="810"/>
    <w:uiPriority w:val="99"/>
    <w:qFormat/>
    <w:rPr>
      <w:rFonts w:ascii="Times New Roman" w:hAnsi="Times New Roman" w:eastAsia="Times New Roman" w:cs="Times New Roman"/>
    </w:rPr>
  </w:style>
  <w:style w:type="paragraph" w:styleId="812">
    <w:name w:val="Footer"/>
    <w:basedOn w:val="779"/>
    <w:link w:val="813"/>
    <w:uiPriority w:val="99"/>
    <w:unhideWhenUsed/>
    <w:qFormat/>
    <w:pPr>
      <w:tabs>
        <w:tab w:val="center" w:pos="7143" w:leader="none"/>
        <w:tab w:val="right" w:pos="14287" w:leader="none"/>
      </w:tabs>
    </w:pPr>
  </w:style>
  <w:style w:type="character" w:styleId="813" w:customStyle="1">
    <w:name w:val="Нижний колонтитул Знак"/>
    <w:basedOn w:val="789"/>
    <w:link w:val="812"/>
    <w:uiPriority w:val="99"/>
    <w:qFormat/>
    <w:rPr>
      <w:rFonts w:ascii="Times New Roman" w:hAnsi="Times New Roman" w:eastAsia="Times New Roman" w:cs="Times New Roman"/>
    </w:rPr>
  </w:style>
  <w:style w:type="character" w:styleId="814" w:customStyle="1">
    <w:name w:val="Footer Char"/>
    <w:basedOn w:val="789"/>
    <w:uiPriority w:val="99"/>
  </w:style>
  <w:style w:type="paragraph" w:styleId="815">
    <w:name w:val="Caption"/>
    <w:basedOn w:val="779"/>
    <w:next w:val="779"/>
    <w:link w:val="1003"/>
    <w:uiPriority w:val="35"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table" w:styleId="816">
    <w:name w:val="Table Grid"/>
    <w:basedOn w:val="790"/>
    <w:uiPriority w:val="59"/>
    <w:pPr>
      <w:spacing w:after="0" w:line="240" w:lineRule="auto"/>
      <w:widowControl w:val="off"/>
    </w:pPr>
    <w:rPr>
      <w:lang w:val="en-US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17" w:customStyle="1">
    <w:name w:val="Table Grid Light"/>
    <w:basedOn w:val="790"/>
    <w:uiPriority w:val="59"/>
    <w:pPr>
      <w:spacing w:after="0" w:line="240" w:lineRule="auto"/>
      <w:widowControl w:val="off"/>
    </w:pPr>
    <w:rPr>
      <w:lang w:val="en-US"/>
    </w:rPr>
    <w:tblPr>
      <w:tblInd w:w="0" w:type="dxa"/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18">
    <w:name w:val="Plain Table 1"/>
    <w:basedOn w:val="790"/>
    <w:uiPriority w:val="59"/>
    <w:pPr>
      <w:spacing w:after="0" w:line="240" w:lineRule="auto"/>
      <w:widowControl w:val="off"/>
    </w:pPr>
    <w:rPr>
      <w:lang w:val="en-US"/>
    </w:rPr>
    <w:tblPr>
      <w:tblInd w:w="0" w:type="dxa"/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19">
    <w:name w:val="Plain Table 2"/>
    <w:basedOn w:val="790"/>
    <w:uiPriority w:val="59"/>
    <w:pPr>
      <w:spacing w:after="0" w:line="240" w:lineRule="auto"/>
      <w:widowControl w:val="off"/>
    </w:pPr>
    <w:rPr>
      <w:lang w:val="en-US"/>
    </w:r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20">
    <w:name w:val="Plain Table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821">
    <w:name w:val="Plain Table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2">
    <w:name w:val="Plain Table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 w:fill="auto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 w:fill="auto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823">
    <w:name w:val="Grid Table 1 Light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4" w:customStyle="1">
    <w:name w:val="Grid Table 1 Light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EC4E6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5" w:customStyle="1">
    <w:name w:val="Grid Table 1 Light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4B286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6" w:customStyle="1">
    <w:name w:val="Grid Table 1 Light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7" w:customStyle="1">
    <w:name w:val="Grid Table 1 Light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FDA6A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8" w:customStyle="1">
    <w:name w:val="Grid Table 1 Light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B3C5E7" w:themeColor="accent5" w:themeTint="67" w:sz="4" w:space="0"/>
        <w:left w:val="single" w:color="B3C5E7" w:themeColor="accent5" w:themeTint="67" w:sz="4" w:space="0"/>
        <w:bottom w:val="single" w:color="B3C5E7" w:themeColor="accent5" w:themeTint="67" w:sz="4" w:space="0"/>
        <w:right w:val="single" w:color="B3C5E7" w:themeColor="accent5" w:themeTint="67" w:sz="4" w:space="0"/>
        <w:insideH w:val="single" w:color="B3C5E7" w:themeColor="accent5" w:themeTint="67" w:sz="4" w:space="0"/>
        <w:insideV w:val="single" w:color="B3C5E7" w:themeColor="accent5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5" w:themeTint="67" w:sz="4" w:space="0"/>
          <w:left w:val="single" w:color="B3C5E7" w:themeColor="accent5" w:themeTint="67" w:sz="4" w:space="0"/>
          <w:bottom w:val="single" w:color="B3C5E7" w:themeColor="accent5" w:themeTint="67" w:sz="4" w:space="0"/>
          <w:right w:val="single" w:color="B3C5E7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1ACDC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9" w:customStyle="1">
    <w:name w:val="Grid Table 1 Light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0">
    <w:name w:val="Grid Table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1" w:customStyle="1">
    <w:name w:val="Grid Table 2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68A2D8" w:themeColor="accent1" w:themeTint="EA" w:sz="4" w:space="0"/>
        <w:insideH w:val="single" w:color="68A2D8" w:themeColor="accent1" w:themeTint="EA" w:sz="4" w:space="0"/>
        <w:insideV w:val="single" w:color="68A2D8" w:themeColor="accent1" w:themeTint="E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68A2D8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68A2D8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2" w:customStyle="1">
    <w:name w:val="Grid Table 2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4B184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3" w:customStyle="1">
    <w:name w:val="Grid Table 2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A5A5A5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4" w:customStyle="1">
    <w:name w:val="Grid Table 2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FD865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5" w:customStyle="1">
    <w:name w:val="Grid Table 2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4472C4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4472C4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6" w:customStyle="1">
    <w:name w:val="Grid Table 2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70AD47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7">
    <w:name w:val="Grid Table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8" w:customStyle="1">
    <w:name w:val="Grid Table 3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68A2D8" w:themeColor="accent1" w:themeTint="EA" w:sz="4" w:space="0"/>
        <w:insideH w:val="single" w:color="68A2D8" w:themeColor="accent1" w:themeTint="EA" w:sz="4" w:space="0"/>
        <w:insideV w:val="single" w:color="68A2D8" w:themeColor="accent1" w:themeTint="E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9" w:customStyle="1">
    <w:name w:val="Grid Table 3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0" w:customStyle="1">
    <w:name w:val="Grid Table 3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1" w:customStyle="1">
    <w:name w:val="Grid Table 3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2" w:customStyle="1">
    <w:name w:val="Grid Table 3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3" w:customStyle="1">
    <w:name w:val="Grid Table 3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4">
    <w:name w:val="Grid Table 4"/>
    <w:basedOn w:val="790"/>
    <w:uiPriority w:val="5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845" w:customStyle="1">
    <w:name w:val="Grid Table 4 - Accent 1"/>
    <w:basedOn w:val="790"/>
    <w:uiPriority w:val="5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  <w:insideV w:val="single" w:color="A2C6E7" w:themeColor="accen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68a2d8" w:themeColor="accent1" w:themeTint="EA" w:fill="68a2d8" w:themeFill="accent1" w:themeFillTint="EA"/>
        <w:tcBorders>
          <w:top w:val="single" w:color="68A2D8" w:themeColor="accent1" w:themeTint="EA" w:sz="4" w:space="0"/>
          <w:left w:val="single" w:color="68A2D8" w:themeColor="accent1" w:themeTint="EA" w:sz="4" w:space="0"/>
          <w:bottom w:val="single" w:color="68A2D8" w:themeColor="accent1" w:themeTint="EA" w:sz="4" w:space="0"/>
          <w:right w:val="single" w:color="68A2D8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68A2D8" w:themeColor="accent1" w:themeTint="EA" w:sz="4" w:space="0"/>
        </w:tcBorders>
      </w:tcPr>
    </w:tblStylePr>
  </w:style>
  <w:style w:type="table" w:styleId="846" w:customStyle="1">
    <w:name w:val="Grid Table 4 - Accent 2"/>
    <w:basedOn w:val="790"/>
    <w:uiPriority w:val="5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4" w:space="0"/>
          <w:left w:val="single" w:color="F4B184" w:themeColor="accent2" w:themeTint="97" w:sz="4" w:space="0"/>
          <w:bottom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4B184" w:themeColor="accent2" w:themeTint="97" w:sz="4" w:space="0"/>
        </w:tcBorders>
      </w:tcPr>
    </w:tblStylePr>
  </w:style>
  <w:style w:type="table" w:styleId="847" w:customStyle="1">
    <w:name w:val="Grid Table 4 - Accent 3"/>
    <w:basedOn w:val="790"/>
    <w:uiPriority w:val="5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themeTint="FE" w:fill="a5a5a5" w:themeFill="accent3" w:themeFillTint="FE"/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</w:style>
  <w:style w:type="table" w:styleId="848" w:customStyle="1">
    <w:name w:val="Grid Table 4 - Accent 4"/>
    <w:basedOn w:val="790"/>
    <w:uiPriority w:val="5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  <w:insideV w:val="single" w:color="FFDB6F" w:themeColor="accent4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4" w:space="0"/>
          <w:left w:val="single" w:color="FFD865" w:themeColor="accent4" w:themeTint="9A" w:sz="4" w:space="0"/>
          <w:bottom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D865" w:themeColor="accent4" w:themeTint="9A" w:sz="4" w:space="0"/>
        </w:tcBorders>
      </w:tcPr>
    </w:tblStylePr>
  </w:style>
  <w:style w:type="table" w:styleId="849" w:customStyle="1">
    <w:name w:val="Grid Table 4 - Accent 5"/>
    <w:basedOn w:val="790"/>
    <w:uiPriority w:val="5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  <w:tcBorders>
          <w:top w:val="single" w:color="4472C4" w:themeColor="accent5" w:sz="4" w:space="0"/>
          <w:left w:val="single" w:color="4472C4" w:themeColor="accent5" w:sz="4" w:space="0"/>
          <w:bottom w:val="single" w:color="4472C4" w:themeColor="accent5" w:sz="4" w:space="0"/>
          <w:right w:val="single" w:color="4472C4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472C4" w:themeColor="accent5" w:sz="4" w:space="0"/>
        </w:tcBorders>
      </w:tcPr>
    </w:tblStylePr>
  </w:style>
  <w:style w:type="table" w:styleId="850" w:customStyle="1">
    <w:name w:val="Grid Table 4 - Accent 6"/>
    <w:basedOn w:val="790"/>
    <w:uiPriority w:val="5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</w:style>
  <w:style w:type="table" w:styleId="851">
    <w:name w:val="Grid Table 5 Dark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bfbfbf" w:themeColor="text1" w:themeTint="40" w:fill="bfbfbf" w:themeFill="text1" w:themeFillTint="40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8a8a8a" w:themeColor="text1" w:themeTint="75" w:fill="8a8a8a" w:themeFill="text1" w:themeFillTint="75"/>
      </w:tcPr>
    </w:tblStylePr>
    <w:tblStylePr w:type="band1Vert">
      <w:tcPr>
        <w:shd w:val="clear" w:color="8a8a8a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FFFFFF" w:themeColor="light1" w:sz="4" w:space="0"/>
        </w:tcBorders>
      </w:tcPr>
    </w:tblStylePr>
  </w:style>
  <w:style w:type="table" w:styleId="852" w:customStyle="1">
    <w:name w:val="Grid Table 5 Dark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deaf6" w:themeColor="accent1" w:themeTint="34" w:fill="ddeaf6" w:themeFill="accent1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b3d0eb" w:themeColor="accent1" w:themeTint="75" w:fill="b3d0eb" w:themeFill="accent1" w:themeFillTint="75"/>
      </w:tcPr>
    </w:tblStylePr>
    <w:tblStylePr w:type="band1Vert">
      <w:tcPr>
        <w:shd w:val="clear" w:color="b3d0eb" w:themeColor="accent1" w:themeTint="75" w:fill="b3d0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  <w:tcBorders>
          <w:top w:val="single" w:color="FFFFFF" w:themeColor="light1" w:sz="4" w:space="0"/>
        </w:tcBorders>
      </w:tcPr>
    </w:tblStylePr>
  </w:style>
  <w:style w:type="table" w:styleId="853" w:customStyle="1">
    <w:name w:val="Grid Table 5 Dark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be5d6" w:themeColor="accent2" w:themeTint="32" w:fill="fbe5d6" w:themeFill="accent2" w:themeFillTint="32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6c3a0" w:themeColor="accent2" w:themeTint="75" w:fill="f6c3a0" w:themeFill="accent2" w:themeFillTint="75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  <w:tcBorders>
          <w:top w:val="single" w:color="FFFFFF" w:themeColor="light1" w:sz="4" w:space="0"/>
        </w:tcBorders>
      </w:tcPr>
    </w:tblStylePr>
  </w:style>
  <w:style w:type="table" w:styleId="854" w:customStyle="1">
    <w:name w:val="Grid Table 5 Dark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cecec" w:themeColor="accent3" w:themeTint="34" w:fill="ececec" w:themeFill="accent3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d5d5d5" w:themeColor="accent3" w:themeTint="75" w:fill="d5d5d5" w:themeFill="accent3" w:themeFillTint="75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  <w:tcBorders>
          <w:top w:val="single" w:color="FFFFFF" w:themeColor="light1" w:sz="4" w:space="0"/>
        </w:tcBorders>
      </w:tcPr>
    </w:tblStylePr>
  </w:style>
  <w:style w:type="table" w:styleId="855" w:customStyle="1">
    <w:name w:val="Grid Table 5 Dark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ff2cb" w:themeColor="accent4" w:themeTint="34" w:fill="fff2cb" w:themeFill="accent4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e28a" w:themeColor="accent4" w:themeTint="75" w:fill="ffe28a" w:themeFill="accent4" w:themeFillTint="75"/>
      </w:tcPr>
    </w:tblStylePr>
    <w:tblStylePr w:type="band1Vert">
      <w:tcPr>
        <w:shd w:val="clear" w:color="ffe28a" w:themeColor="accent4" w:themeTint="75" w:fill="ffe28a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  <w:tcBorders>
          <w:top w:val="single" w:color="FFFFFF" w:themeColor="light1" w:sz="4" w:space="0"/>
        </w:tcBorders>
      </w:tcPr>
    </w:tblStylePr>
  </w:style>
  <w:style w:type="table" w:styleId="856" w:customStyle="1">
    <w:name w:val="Grid Table 5 Dark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8e2f3" w:themeColor="accent5" w:themeTint="34" w:fill="d8e2f3" w:themeFill="accent5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9bee4" w:themeColor="accent5" w:themeTint="75" w:fill="a9bee4" w:themeFill="accent5" w:themeFillTint="75"/>
      </w:tcPr>
    </w:tblStylePr>
    <w:tblStylePr w:type="band1Vert">
      <w:tcPr>
        <w:shd w:val="clear" w:color="a9bee4" w:themeColor="accent5" w:themeTint="75" w:fill="a9be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  <w:tcBorders>
          <w:top w:val="single" w:color="FFFFFF" w:themeColor="light1" w:sz="4" w:space="0"/>
        </w:tcBorders>
      </w:tcPr>
    </w:tblStylePr>
  </w:style>
  <w:style w:type="table" w:styleId="857" w:customStyle="1">
    <w:name w:val="Grid Table 5 Dark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1efd8" w:themeColor="accent6" w:themeTint="34" w:fill="e1efd8" w:themeFill="accent6" w:themeFillTint="34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bcdba8" w:themeColor="accent6" w:themeTint="75" w:fill="bcdba8" w:themeFill="accent6" w:themeFillTint="75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FFFFFF" w:themeColor="light1" w:sz="4" w:space="0"/>
        </w:tcBorders>
      </w:tcPr>
    </w:tblStylePr>
  </w:style>
  <w:style w:type="table" w:styleId="858">
    <w:name w:val="Grid Table 6 Colorful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859" w:customStyle="1">
    <w:name w:val="Grid Table 6 Colorful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CCCEA" w:themeColor="accent1" w:themeTint="80" w:sz="4" w:space="0"/>
        <w:left w:val="single" w:color="ACCCEA" w:themeColor="accent1" w:themeTint="80" w:sz="4" w:space="0"/>
        <w:bottom w:val="single" w:color="ACCCEA" w:themeColor="accent1" w:themeTint="80" w:sz="4" w:space="0"/>
        <w:right w:val="single" w:color="ACCCEA" w:themeColor="accent1" w:themeTint="80" w:sz="4" w:space="0"/>
        <w:insideH w:val="single" w:color="ACCCEA" w:themeColor="accent1" w:themeTint="80" w:sz="4" w:space="0"/>
        <w:insideV w:val="single" w:color="ACCCEA" w:themeColor="accen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acccea" w:themeColor="accent1" w:themeTint="80" w:themeShade="95"/>
        <w:sz w:val="22"/>
      </w:rPr>
      <w:tcPr>
        <w:shd w:val="clear" w:color="ddeaf6" w:themeColor="accent1" w:themeTint="34" w:fill="ddeaf6" w:themeFill="accent1" w:themeFillTint="34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  <w:tblStylePr w:type="firstCol">
      <w:rPr>
        <w:b/>
        <w:color w:val="acccea" w:themeColor="accent1" w:themeTint="80" w:themeShade="95"/>
      </w:rPr>
    </w:tblStylePr>
    <w:tblStylePr w:type="firstRow">
      <w:rPr>
        <w:b/>
        <w:color w:val="acccea" w:themeColor="accent1" w:themeTint="80" w:themeShade="95"/>
      </w:rPr>
      <w:tcPr>
        <w:tcBorders>
          <w:bottom w:val="single" w:color="ACCCEA" w:themeColor="accent1" w:themeTint="80" w:sz="12" w:space="0"/>
        </w:tcBorders>
      </w:tcPr>
    </w:tblStylePr>
    <w:tblStylePr w:type="lastCol">
      <w:rPr>
        <w:b/>
        <w:color w:val="acccea" w:themeColor="accent1" w:themeTint="80" w:themeShade="95"/>
      </w:rPr>
    </w:tblStylePr>
    <w:tblStylePr w:type="lastRow">
      <w:rPr>
        <w:b/>
        <w:color w:val="acccea" w:themeColor="accent1" w:themeTint="80" w:themeShade="95"/>
      </w:rPr>
    </w:tblStylePr>
  </w:style>
  <w:style w:type="table" w:styleId="860" w:customStyle="1">
    <w:name w:val="Grid Table 6 Colorful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</w:tblStylePr>
  </w:style>
  <w:style w:type="table" w:styleId="861" w:customStyle="1">
    <w:name w:val="Grid Table 6 Colorful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b/>
        <w:color w:val="a5a5a5" w:themeColor="accent3" w:themeTint="FE" w:themeShade="95"/>
      </w:rPr>
    </w:tblStylePr>
    <w:tblStylePr w:type="firstRow">
      <w:rPr>
        <w:b/>
        <w:color w:val="a5a5a5" w:themeColor="accent3" w:themeTint="FE" w:themeShade="95"/>
      </w:rPr>
      <w:tcPr>
        <w:tcBorders>
          <w:bottom w:val="single" w:color="A5A5A5" w:themeColor="accent3" w:themeTint="FE" w:sz="12" w:space="0"/>
        </w:tcBorders>
      </w:tcPr>
    </w:tblStylePr>
    <w:tblStylePr w:type="lastCol">
      <w:rPr>
        <w:b/>
        <w:color w:val="a5a5a5" w:themeColor="accent3" w:themeTint="FE" w:themeShade="95"/>
      </w:rPr>
    </w:tblStylePr>
    <w:tblStylePr w:type="lastRow">
      <w:rPr>
        <w:b/>
        <w:color w:val="a5a5a5" w:themeColor="accent3" w:themeTint="FE" w:themeShade="95"/>
      </w:rPr>
    </w:tblStylePr>
  </w:style>
  <w:style w:type="table" w:styleId="862" w:customStyle="1">
    <w:name w:val="Grid Table 6 Colorful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</w:tblStylePr>
  </w:style>
  <w:style w:type="table" w:styleId="863" w:customStyle="1">
    <w:name w:val="Grid Table 6 Colorful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4472C4" w:themeColor="accent5" w:sz="4" w:space="0"/>
        <w:left w:val="single" w:color="4472C4" w:themeColor="accent5" w:sz="4" w:space="0"/>
        <w:bottom w:val="single" w:color="4472C4" w:themeColor="accent5" w:sz="4" w:space="0"/>
        <w:right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54175" w:themeColor="accent5" w:themeShade="95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  <w:tblStylePr w:type="firstCol">
      <w:rPr>
        <w:b/>
        <w:color w:val="254175" w:themeColor="accent5" w:themeShade="95"/>
      </w:rPr>
    </w:tblStylePr>
    <w:tblStylePr w:type="firstRow">
      <w:rPr>
        <w:b/>
        <w:color w:val="254175" w:themeColor="accent5" w:themeShade="95"/>
      </w:rPr>
      <w:tcPr>
        <w:tcBorders>
          <w:bottom w:val="single" w:color="4472C4" w:themeColor="accent5" w:sz="12" w:space="0"/>
        </w:tcBorders>
      </w:tcPr>
    </w:tblStylePr>
    <w:tblStylePr w:type="lastCol">
      <w:rPr>
        <w:b/>
        <w:color w:val="254175" w:themeColor="accent5" w:themeShade="95"/>
      </w:rPr>
    </w:tblStylePr>
    <w:tblStylePr w:type="lastRow">
      <w:rPr>
        <w:b/>
        <w:color w:val="254175" w:themeColor="accent5" w:themeShade="95"/>
      </w:rPr>
    </w:tblStylePr>
  </w:style>
  <w:style w:type="table" w:styleId="864" w:customStyle="1">
    <w:name w:val="Grid Table 6 Colorful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54175" w:themeColor="accent5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  <w:tblStylePr w:type="firstCol">
      <w:rPr>
        <w:b/>
        <w:color w:val="254175" w:themeColor="accent5" w:themeShade="95"/>
      </w:rPr>
    </w:tblStylePr>
    <w:tblStylePr w:type="firstRow">
      <w:rPr>
        <w:b/>
        <w:color w:val="254175" w:themeColor="accent5" w:themeShade="95"/>
      </w:rPr>
      <w:tcPr>
        <w:tcBorders>
          <w:bottom w:val="single" w:color="70AD47" w:themeColor="accent6" w:sz="12" w:space="0"/>
        </w:tcBorders>
      </w:tcPr>
    </w:tblStylePr>
    <w:tblStylePr w:type="lastCol">
      <w:rPr>
        <w:b/>
        <w:color w:val="254175" w:themeColor="accent5" w:themeShade="95"/>
      </w:rPr>
    </w:tblStylePr>
    <w:tblStylePr w:type="lastRow">
      <w:rPr>
        <w:b/>
        <w:color w:val="254175" w:themeColor="accent5" w:themeShade="95"/>
      </w:rPr>
    </w:tblStylePr>
  </w:style>
  <w:style w:type="table" w:styleId="865">
    <w:name w:val="Grid Table 7 Colorful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7F7F7F" w:themeColor="text1" w:themeTint="80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0" w:space="0"/>
          <w:left w:val="single" w:color="7F7F7F" w:themeColor="text1" w:themeTint="80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866" w:customStyle="1">
    <w:name w:val="Grid Table 7 Colorful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ACCCEA" w:themeColor="accent1" w:themeTint="80" w:sz="4" w:space="0"/>
        <w:right w:val="single" w:color="ACCCEA" w:themeColor="accent1" w:themeTint="80" w:sz="4" w:space="0"/>
        <w:insideH w:val="single" w:color="ACCCEA" w:themeColor="accent1" w:themeTint="80" w:sz="4" w:space="0"/>
        <w:insideV w:val="single" w:color="ACCCEA" w:themeColor="accen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acccea" w:themeColor="accent1" w:themeTint="80" w:themeShade="95"/>
        <w:sz w:val="22"/>
      </w:rPr>
      <w:tcPr>
        <w:shd w:val="clear" w:color="ddeaf6" w:themeColor="accent1" w:themeTint="34" w:fill="ddeaf6" w:themeFill="accent1" w:themeFillTint="34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  <w:tblStylePr w:type="firstCol">
      <w:rPr>
        <w:rFonts w:ascii="Arial" w:hAnsi="Arial"/>
        <w:i/>
        <w:color w:val="acccea" w:themeColor="accen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ACCCEA" w:themeColor="accent1" w:themeTint="80" w:sz="4" w:space="0"/>
        </w:tcBorders>
      </w:tcPr>
    </w:tblStylePr>
    <w:tblStylePr w:type="firstRow">
      <w:rPr>
        <w:rFonts w:ascii="Arial" w:hAnsi="Arial"/>
        <w:b/>
        <w:color w:val="acccea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ACCCEA" w:themeColor="accent1" w:themeTint="80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cPr>
        <w:shd w:val="clear" w:color="ffffff" w:fill="auto"/>
        <w:tcBorders>
          <w:top w:val="none" w:color="000000" w:sz="0" w:space="0"/>
          <w:left w:val="single" w:color="ACCCEA" w:themeColor="accent1" w:themeTint="80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ACCCEA" w:themeColor="accent1" w:themeTint="80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867" w:customStyle="1">
    <w:name w:val="Grid Table 7 Colorful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F4B184" w:themeColor="accent2" w:themeTint="97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0" w:space="0"/>
          <w:left w:val="single" w:color="F4B184" w:themeColor="accent2" w:themeTint="97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868" w:customStyle="1">
    <w:name w:val="Grid Table 7 Colorful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rFonts w:ascii="Arial" w:hAnsi="Arial"/>
        <w:i/>
        <w:color w:val="a5a5a5" w:themeColor="accent3" w:themeTint="FE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A5A5A5" w:themeColor="accent3" w:themeTint="FE" w:sz="4" w:space="0"/>
        </w:tcBorders>
      </w:tcPr>
    </w:tblStylePr>
    <w:tblStylePr w:type="fir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A5A5A5" w:themeColor="accent3" w:themeTint="FE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cPr>
        <w:shd w:val="clear" w:color="ffffff" w:fill="auto"/>
        <w:tcBorders>
          <w:top w:val="none" w:color="000000" w:sz="0" w:space="0"/>
          <w:left w:val="single" w:color="A5A5A5" w:themeColor="accent3" w:themeTint="FE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A5A5A5" w:themeColor="accent3" w:themeTint="FE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869" w:customStyle="1">
    <w:name w:val="Grid Table 7 Colorful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FFD865" w:themeColor="accent4" w:themeTint="9A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0" w:space="0"/>
          <w:left w:val="single" w:color="FFD865" w:themeColor="accent4" w:themeTint="9A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870" w:customStyle="1">
    <w:name w:val="Grid Table 7 Colorful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54175" w:themeColor="accent5" w:themeShade="95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  <w:tblStylePr w:type="firstCol">
      <w:rPr>
        <w:rFonts w:ascii="Arial" w:hAnsi="Arial"/>
        <w:i/>
        <w:color w:val="254175" w:themeColor="accent5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95AFDD" w:themeColor="accent5" w:themeTint="90" w:sz="4" w:space="0"/>
        </w:tcBorders>
      </w:tcPr>
    </w:tblStylePr>
    <w:tblStylePr w:type="firstRow">
      <w:rPr>
        <w:rFonts w:ascii="Arial" w:hAnsi="Arial"/>
        <w:b/>
        <w:color w:val="254175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95AFDD" w:themeColor="accent5" w:themeTint="90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cPr>
        <w:shd w:val="clear" w:color="ffffff" w:fill="auto"/>
        <w:tcBorders>
          <w:top w:val="none" w:color="000000" w:sz="0" w:space="0"/>
          <w:left w:val="single" w:color="95AFDD" w:themeColor="accent5" w:themeTint="90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cPr>
        <w:shd w:val="clear" w:color="ffffff" w:themeColor="light1" w:fill="ffffff" w:themeFill="light1"/>
        <w:tcBorders>
          <w:top w:val="single" w:color="95AFDD" w:themeColor="accent5" w:themeTint="90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871" w:customStyle="1">
    <w:name w:val="Grid Table 7 Colorful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16429" w:themeColor="accent6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  <w:tblStylePr w:type="firstCol">
      <w:rPr>
        <w:rFonts w:ascii="Arial" w:hAnsi="Arial"/>
        <w:i/>
        <w:color w:val="416429" w:themeColor="accent6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ADD394" w:themeColor="accent6" w:themeTint="90" w:sz="4" w:space="0"/>
        </w:tcBorders>
      </w:tcPr>
    </w:tblStylePr>
    <w:tblStylePr w:type="fir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ADD394" w:themeColor="accent6" w:themeTint="90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cPr>
        <w:shd w:val="clear" w:color="ffffff" w:fill="auto"/>
        <w:tcBorders>
          <w:top w:val="none" w:color="000000" w:sz="0" w:space="0"/>
          <w:left w:val="single" w:color="ADD394" w:themeColor="accent6" w:themeTint="90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single" w:color="ADD394" w:themeColor="accent6" w:themeTint="90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872">
    <w:name w:val="List Table 1 Light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3" w:customStyle="1">
    <w:name w:val="List Table 1 Light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d5e5f4" w:themeColor="accent1" w:themeTint="40" w:fill="d5e5f4" w:themeFill="accent1" w:themeFillTint="40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5B9BD5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4" w:customStyle="1">
    <w:name w:val="List Table 1 Light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5" w:customStyle="1">
    <w:name w:val="List Table 1 Light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6" w:customStyle="1">
    <w:name w:val="List Table 1 Light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7" w:customStyle="1">
    <w:name w:val="List Table 1 Light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cfdbf0" w:themeColor="accent5" w:themeTint="40" w:fill="cfdbf0" w:themeFill="accent5" w:themeFillTint="40"/>
      </w:tcPr>
    </w:tblStylePr>
    <w:tblStylePr w:type="band1Vert">
      <w:tcPr>
        <w:shd w:val="clear" w:color="cfdbf0" w:themeColor="accent5" w:themeTint="40" w:fill="cfdb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472C4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8" w:customStyle="1">
    <w:name w:val="List Table 1 Light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9">
    <w:name w:val="List Table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880" w:customStyle="1">
    <w:name w:val="List Table 2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2C6E7" w:themeColor="accent1" w:themeTint="90" w:sz="4" w:space="0"/>
        <w:bottom w:val="single" w:color="A2C6E7" w:themeColor="accent1" w:themeTint="90" w:sz="4" w:space="0"/>
        <w:insideH w:val="single" w:color="A2C6E7" w:themeColor="accen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one" w:color="000000" w:sz="4" w:space="0"/>
          <w:bottom w:val="single" w:color="A2C6E7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one" w:color="000000" w:sz="4" w:space="0"/>
          <w:bottom w:val="single" w:color="A2C6E7" w:themeColor="accent1" w:themeTint="90" w:sz="4" w:space="0"/>
          <w:right w:val="none" w:color="000000" w:sz="4" w:space="0"/>
        </w:tcBorders>
      </w:tcPr>
    </w:tblStylePr>
  </w:style>
  <w:style w:type="table" w:styleId="881" w:customStyle="1">
    <w:name w:val="List Table 2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</w:style>
  <w:style w:type="table" w:styleId="882" w:customStyle="1">
    <w:name w:val="List Table 2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</w:style>
  <w:style w:type="table" w:styleId="883" w:customStyle="1">
    <w:name w:val="List Table 2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DB6F" w:themeColor="accent4" w:themeTint="90" w:sz="4" w:space="0"/>
        <w:bottom w:val="single" w:color="FFDB6F" w:themeColor="accent4" w:themeTint="90" w:sz="4" w:space="0"/>
        <w:insideH w:val="single" w:color="FFDB6F" w:themeColor="accent4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</w:style>
  <w:style w:type="table" w:styleId="884" w:customStyle="1">
    <w:name w:val="List Table 2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95AFDD" w:themeColor="accent5" w:themeTint="90" w:sz="4" w:space="0"/>
        <w:bottom w:val="single" w:color="95AFDD" w:themeColor="accent5" w:themeTint="90" w:sz="4" w:space="0"/>
        <w:insideH w:val="single" w:color="95AFDD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cfdbf0" w:themeColor="accent5" w:themeTint="40" w:fill="cfdb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5" w:themeTint="40" w:fill="cfdb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one" w:color="000000" w:sz="4" w:space="0"/>
          <w:bottom w:val="single" w:color="95AFDD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one" w:color="000000" w:sz="4" w:space="0"/>
          <w:bottom w:val="single" w:color="95AFDD" w:themeColor="accent5" w:themeTint="90" w:sz="4" w:space="0"/>
          <w:right w:val="none" w:color="000000" w:sz="4" w:space="0"/>
        </w:tcBorders>
      </w:tcPr>
    </w:tblStylePr>
  </w:style>
  <w:style w:type="table" w:styleId="885" w:customStyle="1">
    <w:name w:val="List Table 2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</w:style>
  <w:style w:type="table" w:styleId="886">
    <w:name w:val="List Table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7" w:customStyle="1">
    <w:name w:val="List Table 3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5B9BD5" w:themeColor="accent1" w:sz="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5B9BD5" w:themeColor="accent1" w:sz="4" w:space="0"/>
          <w:bottom w:val="single" w:color="5B9BD5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5B9BD5" w:themeColor="accent1" w:sz="4" w:space="0"/>
          <w:right w:val="single" w:color="5B9BD5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8" w:customStyle="1">
    <w:name w:val="List Table 3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F4B184" w:themeColor="accent2" w:themeTint="97" w:sz="4" w:space="0"/>
          <w:bottom w:val="single" w:color="F4B184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9" w:customStyle="1">
    <w:name w:val="List Table 3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0" w:customStyle="1">
    <w:name w:val="List Table 3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FFD865" w:themeColor="accent4" w:themeTint="9A" w:sz="4" w:space="0"/>
          <w:bottom w:val="single" w:color="FFD865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1" w:customStyle="1">
    <w:name w:val="List Table 3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8DA9DB" w:themeColor="accent5" w:themeTint="9A" w:sz="4" w:space="0"/>
        <w:left w:val="single" w:color="8DA9DB" w:themeColor="accent5" w:themeTint="9A" w:sz="4" w:space="0"/>
        <w:bottom w:val="single" w:color="8DA9DB" w:themeColor="accent5" w:themeTint="9A" w:sz="4" w:space="0"/>
        <w:right w:val="single" w:color="8DA9DB" w:themeColor="accent5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8DA9DB" w:themeColor="accent5" w:themeTint="9A" w:sz="4" w:space="0"/>
          <w:bottom w:val="single" w:color="8DA9DB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8DA9DB" w:themeColor="accent5" w:themeTint="9A" w:sz="4" w:space="0"/>
          <w:right w:val="single" w:color="8DA9DB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8da9db" w:themeColor="accent5" w:themeTint="9A" w:fill="8da9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2" w:customStyle="1">
    <w:name w:val="List Table 3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3">
    <w:name w:val="List Table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4" w:customStyle="1">
    <w:name w:val="List Table 4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5" w:customStyle="1">
    <w:name w:val="List Table 4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6" w:customStyle="1">
    <w:name w:val="List Table 4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7" w:customStyle="1">
    <w:name w:val="List Table 4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8" w:customStyle="1">
    <w:name w:val="List Table 4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cfdbf0" w:themeColor="accent5" w:themeTint="40" w:fill="cfdb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5" w:themeTint="40" w:fill="cfdb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9" w:customStyle="1">
    <w:name w:val="List Table 4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0">
    <w:name w:val="List Table 5 Dark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7f7f7f" w:themeColor="text1" w:themeTint="80" w:fill="7f7f7f" w:themeFill="text1" w:themeFillTint="80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7f7f7f" w:themeColor="text1" w:themeTint="80" w:fill="7f7f7f" w:themeFill="text1" w:themeFillTint="80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7f7f7f" w:themeColor="text1" w:themeTint="80" w:fill="7f7f7f" w:themeFill="text1" w:themeFillTint="80"/>
        <w:tcBorders>
          <w:top w:val="single" w:color="7F7F7F" w:themeColor="text1" w:themeTint="80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1" w:customStyle="1">
    <w:name w:val="List Table 5 Dark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5B9BD5" w:themeColor="accent1" w:sz="32" w:space="0"/>
        <w:left w:val="single" w:color="5B9BD5" w:themeColor="accent1" w:sz="32" w:space="0"/>
        <w:bottom w:val="single" w:color="5B9BD5" w:themeColor="accent1" w:sz="32" w:space="0"/>
        <w:right w:val="single" w:color="5B9BD5" w:themeColor="accent1" w:sz="32" w:space="0"/>
      </w:tblBorders>
      <w:shd w:val="clear" w:color="5b9bd5" w:themeColor="accent1" w:fill="5b9bd5" w:themeFill="accent1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5b9bd5" w:themeColor="accent1" w:fill="5b9bd5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5b9bd5" w:themeColor="accent1" w:fill="5b9bd5" w:themeFill="accent1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5b9bd5" w:themeColor="accent1" w:fill="5b9bd5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5B9BD5" w:themeColor="accent1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5b9bd5" w:themeColor="accent1" w:fill="5b9bd5" w:themeFill="accent1"/>
        <w:tcBorders>
          <w:top w:val="single" w:color="5B9BD5" w:themeColor="accent1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5B9BD5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2" w:customStyle="1">
    <w:name w:val="List Table 5 Dark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4B184" w:themeColor="accent2" w:themeTint="97" w:sz="32" w:space="0"/>
        <w:left w:val="single" w:color="F4B184" w:themeColor="accent2" w:themeTint="97" w:sz="32" w:space="0"/>
        <w:bottom w:val="single" w:color="F4B184" w:themeColor="accent2" w:themeTint="97" w:sz="32" w:space="0"/>
        <w:right w:val="single" w:color="F4B184" w:themeColor="accent2" w:themeTint="97" w:sz="32" w:space="0"/>
      </w:tblBorders>
      <w:shd w:val="clear" w:color="f4b184" w:themeColor="accent2" w:themeTint="97" w:fill="f4b184" w:themeFill="accent2" w:themeFillTint="97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4b184" w:themeColor="accent2" w:themeTint="97" w:fill="f4b184" w:themeFill="accent2" w:themeFillTint="97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4B184" w:themeColor="accent2" w:themeTint="97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184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3" w:customStyle="1">
    <w:name w:val="List Table 5 Dark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  <w:shd w:val="clear" w:color="c9c9c9" w:themeColor="accent3" w:themeTint="98" w:fill="c9c9c9" w:themeFill="accent3" w:themeFillTint="98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c9c9c9" w:themeColor="accent3" w:themeTint="98" w:fill="c9c9c9" w:themeFill="accent3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c9c9c9" w:themeColor="accent3" w:themeTint="98" w:fill="c9c9c9" w:themeFill="accent3" w:themeFillTint="98"/>
        <w:tcBorders>
          <w:top w:val="single" w:color="C9C9C9" w:themeColor="accent3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4" w:customStyle="1">
    <w:name w:val="List Table 5 Dark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D865" w:themeColor="accent4" w:themeTint="9A" w:sz="32" w:space="0"/>
        <w:left w:val="single" w:color="FFD865" w:themeColor="accent4" w:themeTint="9A" w:sz="32" w:space="0"/>
        <w:bottom w:val="single" w:color="FFD865" w:themeColor="accent4" w:themeTint="9A" w:sz="32" w:space="0"/>
        <w:right w:val="single" w:color="FFD865" w:themeColor="accent4" w:themeTint="9A" w:sz="32" w:space="0"/>
      </w:tblBorders>
      <w:shd w:val="clear" w:color="ffd865" w:themeColor="accent4" w:themeTint="9A" w:fill="ffd865" w:themeFill="accent4" w:themeFillTint="9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fd865" w:themeColor="accent4" w:themeTint="9A" w:fill="ffd865" w:themeFill="accent4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FD865" w:themeColor="accent4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5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5" w:customStyle="1">
    <w:name w:val="List Table 5 Dark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8DA9DB" w:themeColor="accent5" w:themeTint="9A" w:sz="32" w:space="0"/>
        <w:left w:val="single" w:color="8DA9DB" w:themeColor="accent5" w:themeTint="9A" w:sz="32" w:space="0"/>
        <w:bottom w:val="single" w:color="8DA9DB" w:themeColor="accent5" w:themeTint="9A" w:sz="32" w:space="0"/>
        <w:right w:val="single" w:color="8DA9DB" w:themeColor="accent5" w:themeTint="9A" w:sz="32" w:space="0"/>
      </w:tblBorders>
      <w:shd w:val="clear" w:color="8da9db" w:themeColor="accent5" w:themeTint="9A" w:fill="8da9db" w:themeFill="accent5" w:themeFillTint="9A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8da9db" w:themeColor="accent5" w:themeTint="9A" w:fill="8da9db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8da9db" w:themeColor="accent5" w:themeTint="9A" w:fill="8da9db" w:themeFill="accent5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8da9db" w:themeColor="accent5" w:themeTint="9A" w:fill="8da9db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8DA9DB" w:themeColor="accent5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8da9db" w:themeColor="accent5" w:themeTint="9A" w:fill="8da9db" w:themeFill="accent5" w:themeFillTint="9A"/>
        <w:tcBorders>
          <w:top w:val="single" w:color="8DA9DB" w:themeColor="accent5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8DA9DB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6" w:customStyle="1">
    <w:name w:val="List Table 5 Dark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  <w:shd w:val="clear" w:color="a9d08e" w:themeColor="accent6" w:themeTint="98" w:fill="a9d08e" w:themeFill="accent6" w:themeFillTint="98"/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9d08e" w:themeColor="accent6" w:themeTint="98" w:fill="a9d08e" w:themeFill="accent6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9d08e" w:themeColor="accent6" w:themeTint="98" w:fill="a9d08e" w:themeFill="accent6" w:themeFillTint="98"/>
        <w:tcBorders>
          <w:top w:val="single" w:color="A9D08E" w:themeColor="accent6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7">
    <w:name w:val="List Table 6 Colorful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7F7F7F" w:themeColor="text1" w:themeTint="80" w:sz="4" w:space="0"/>
        <w:bottom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000000" w:themeColor="text1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908" w:customStyle="1">
    <w:name w:val="List Table 6 Colorful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5B9BD5" w:themeColor="accent1" w:sz="4" w:space="0"/>
        <w:bottom w:val="single" w:color="5B9BD5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45a8d" w:themeColor="accent1" w:themeShade="95"/>
        <w:sz w:val="22"/>
      </w:rPr>
      <w:tcPr>
        <w:shd w:val="clear" w:color="d5e5f4" w:themeColor="accent1" w:themeTint="40" w:fill="d5e5f4" w:themeFill="accent1" w:themeFillTint="40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  <w:tblStylePr w:type="firstCol">
      <w:rPr>
        <w:b/>
        <w:color w:val="245a8d" w:themeColor="accent1" w:themeShade="95"/>
      </w:rPr>
    </w:tblStylePr>
    <w:tblStylePr w:type="firstRow">
      <w:rPr>
        <w:b/>
        <w:color w:val="245a8d" w:themeColor="accent1" w:themeShade="95"/>
      </w:rPr>
      <w:tcPr>
        <w:tcBorders>
          <w:bottom w:val="single" w:color="5B9BD5" w:themeColor="accent1" w:sz="4" w:space="0"/>
        </w:tcBorders>
      </w:tcPr>
    </w:tblStylePr>
    <w:tblStylePr w:type="lastCol">
      <w:rPr>
        <w:b/>
        <w:color w:val="245a8d" w:themeColor="accent1" w:themeShade="95"/>
      </w:rPr>
    </w:tblStylePr>
    <w:tblStylePr w:type="lastRow">
      <w:rPr>
        <w:b/>
        <w:color w:val="245a8d" w:themeColor="accent1" w:themeShade="95"/>
      </w:rPr>
      <w:tcPr>
        <w:tcBorders>
          <w:top w:val="single" w:color="5B9BD5" w:themeColor="accent1" w:sz="4" w:space="0"/>
        </w:tcBorders>
      </w:tcPr>
    </w:tblStylePr>
  </w:style>
  <w:style w:type="table" w:styleId="909" w:customStyle="1">
    <w:name w:val="List Table 6 Colorful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4B184" w:themeColor="accent2" w:themeTint="97" w:sz="4" w:space="0"/>
        <w:bottom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4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  <w:tcPr>
        <w:tcBorders>
          <w:top w:val="single" w:color="F4B184" w:themeColor="accent2" w:themeTint="97" w:sz="4" w:space="0"/>
        </w:tcBorders>
      </w:tcPr>
    </w:tblStylePr>
  </w:style>
  <w:style w:type="table" w:styleId="910" w:customStyle="1">
    <w:name w:val="List Table 6 Colorful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C9C9C9" w:themeColor="accent3" w:themeTint="98" w:sz="4" w:space="0"/>
        <w:bottom w:val="single" w:color="C9C9C9" w:themeColor="accent3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b/>
        <w:color w:val="c9c9c9" w:themeColor="accent3" w:themeTint="98" w:themeShade="95"/>
      </w:rPr>
    </w:tblStylePr>
    <w:tblStylePr w:type="firstRow">
      <w:rPr>
        <w:b/>
        <w:color w:val="c9c9c9" w:themeColor="accent3" w:themeTint="98" w:themeShade="95"/>
      </w:rPr>
      <w:tcPr>
        <w:tcBorders>
          <w:bottom w:val="single" w:color="C9C9C9" w:themeColor="accent3" w:themeTint="98" w:sz="4" w:space="0"/>
        </w:tcBorders>
      </w:tcPr>
    </w:tblStylePr>
    <w:tblStylePr w:type="lastCol">
      <w:rPr>
        <w:b/>
        <w:color w:val="c9c9c9" w:themeColor="accent3" w:themeTint="98" w:themeShade="95"/>
      </w:rPr>
    </w:tblStylePr>
    <w:tblStylePr w:type="lastRow">
      <w:rPr>
        <w:b/>
        <w:color w:val="c9c9c9" w:themeColor="accent3" w:themeTint="98" w:themeShade="95"/>
      </w:rPr>
      <w:tcPr>
        <w:tcBorders>
          <w:top w:val="single" w:color="C9C9C9" w:themeColor="accent3" w:themeTint="98" w:sz="4" w:space="0"/>
        </w:tcBorders>
      </w:tcPr>
    </w:tblStylePr>
  </w:style>
  <w:style w:type="table" w:styleId="911" w:customStyle="1">
    <w:name w:val="List Table 6 Colorful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D865" w:themeColor="accent4" w:themeTint="9A" w:sz="4" w:space="0"/>
        <w:bottom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4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  <w:tcPr>
        <w:tcBorders>
          <w:top w:val="single" w:color="FFD865" w:themeColor="accent4" w:themeTint="9A" w:sz="4" w:space="0"/>
        </w:tcBorders>
      </w:tcPr>
    </w:tblStylePr>
  </w:style>
  <w:style w:type="table" w:styleId="912" w:customStyle="1">
    <w:name w:val="List Table 6 Colorful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8DA9DB" w:themeColor="accent5" w:themeTint="9A" w:sz="4" w:space="0"/>
        <w:bottom w:val="single" w:color="8DA9DB" w:themeColor="accent5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8da9db" w:themeColor="accent5" w:themeTint="9A" w:themeShade="95"/>
        <w:sz w:val="22"/>
      </w:rPr>
      <w:tcPr>
        <w:shd w:val="clear" w:color="cfdbf0" w:themeColor="accent5" w:themeTint="40" w:fill="cfdbf0" w:themeFill="accent5" w:themeFillTint="40"/>
      </w:tcPr>
    </w:tblStylePr>
    <w:tblStylePr w:type="band1Vert"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  <w:tblStylePr w:type="firstCol">
      <w:rPr>
        <w:b/>
        <w:color w:val="8da9db" w:themeColor="accent5" w:themeTint="9A" w:themeShade="95"/>
      </w:rPr>
    </w:tblStylePr>
    <w:tblStylePr w:type="firstRow">
      <w:rPr>
        <w:b/>
        <w:color w:val="8da9db" w:themeColor="accent5" w:themeTint="9A" w:themeShade="95"/>
      </w:rPr>
      <w:tcPr>
        <w:tcBorders>
          <w:bottom w:val="single" w:color="8DA9DB" w:themeColor="accent5" w:themeTint="9A" w:sz="4" w:space="0"/>
        </w:tcBorders>
      </w:tcPr>
    </w:tblStylePr>
    <w:tblStylePr w:type="lastCol">
      <w:rPr>
        <w:b/>
        <w:color w:val="8da9db" w:themeColor="accent5" w:themeTint="9A" w:themeShade="95"/>
      </w:rPr>
    </w:tblStylePr>
    <w:tblStylePr w:type="lastRow">
      <w:rPr>
        <w:b/>
        <w:color w:val="8da9db" w:themeColor="accent5" w:themeTint="9A" w:themeShade="95"/>
      </w:rPr>
      <w:tcPr>
        <w:tcBorders>
          <w:top w:val="single" w:color="8DA9DB" w:themeColor="accent5" w:themeTint="9A" w:sz="4" w:space="0"/>
        </w:tcBorders>
      </w:tcPr>
    </w:tblStylePr>
  </w:style>
  <w:style w:type="table" w:styleId="913" w:customStyle="1">
    <w:name w:val="List Table 6 Colorful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A9D08E" w:themeColor="accent6" w:themeTint="98" w:sz="4" w:space="0"/>
        <w:bottom w:val="single" w:color="A9D08E" w:themeColor="accent6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b/>
        <w:color w:val="a9d08e" w:themeColor="accent6" w:themeTint="98" w:themeShade="95"/>
      </w:rPr>
    </w:tblStylePr>
    <w:tblStylePr w:type="firstRow">
      <w:rPr>
        <w:b/>
        <w:color w:val="a9d08e" w:themeColor="accent6" w:themeTint="98" w:themeShade="95"/>
      </w:rPr>
      <w:tcPr>
        <w:tcBorders>
          <w:bottom w:val="single" w:color="A9D08E" w:themeColor="accent6" w:themeTint="98" w:sz="4" w:space="0"/>
        </w:tcBorders>
      </w:tcPr>
    </w:tblStylePr>
    <w:tblStylePr w:type="lastCol">
      <w:rPr>
        <w:b/>
        <w:color w:val="a9d08e" w:themeColor="accent6" w:themeTint="98" w:themeShade="95"/>
      </w:rPr>
    </w:tblStylePr>
    <w:tblStylePr w:type="lastRow">
      <w:rPr>
        <w:b/>
        <w:color w:val="a9d08e" w:themeColor="accent6" w:themeTint="98" w:themeShade="95"/>
      </w:rPr>
      <w:tcPr>
        <w:tcBorders>
          <w:top w:val="single" w:color="A9D08E" w:themeColor="accent6" w:themeTint="98" w:sz="4" w:space="0"/>
        </w:tcBorders>
      </w:tcPr>
    </w:tblStylePr>
  </w:style>
  <w:style w:type="table" w:styleId="914">
    <w:name w:val="List Table 7 Colorful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right w:val="single" w:color="7F7F7F" w:themeColor="text1" w:themeTint="8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7F7F7F" w:themeColor="text1" w:themeTint="80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0" w:space="0"/>
          <w:left w:val="single" w:color="7F7F7F" w:themeColor="text1" w:themeTint="80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915" w:customStyle="1">
    <w:name w:val="List Table 7 Colorful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right w:val="single" w:color="5B9BD5" w:themeColor="accen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245a8d" w:themeColor="accent1" w:themeShade="95"/>
        <w:sz w:val="22"/>
      </w:rPr>
      <w:tcPr>
        <w:shd w:val="clear" w:color="d5e5f4" w:themeColor="accent1" w:themeTint="40" w:fill="d5e5f4" w:themeFill="accent1" w:themeFillTint="40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  <w:tblStylePr w:type="firstCol">
      <w:rPr>
        <w:rFonts w:ascii="Arial" w:hAnsi="Arial"/>
        <w:i/>
        <w:color w:val="245a8d" w:themeColor="accent1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5B9BD5" w:themeColor="accent1" w:sz="4" w:space="0"/>
        </w:tcBorders>
      </w:tcPr>
    </w:tblStylePr>
    <w:tblStylePr w:type="firstRow">
      <w:rPr>
        <w:rFonts w:ascii="Arial" w:hAnsi="Arial"/>
        <w:i/>
        <w:color w:val="245a8d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5B9BD5" w:themeColor="accent1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cPr>
        <w:shd w:val="clear" w:color="ffffff" w:fill="auto"/>
        <w:tcBorders>
          <w:top w:val="none" w:color="000000" w:sz="0" w:space="0"/>
          <w:left w:val="single" w:color="5B9BD5" w:themeColor="accent1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cPr>
        <w:shd w:val="clear" w:color="ffffff" w:themeColor="light1" w:fill="ffffff" w:themeFill="light1"/>
        <w:tcBorders>
          <w:top w:val="single" w:color="5B9BD5" w:themeColor="accent1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916" w:customStyle="1">
    <w:name w:val="List Table 7 Colorful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right w:val="single" w:color="F4B184" w:themeColor="accent2" w:themeTint="9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F4B184" w:themeColor="accent2" w:themeTint="97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0" w:space="0"/>
          <w:left w:val="single" w:color="F4B184" w:themeColor="accent2" w:themeTint="97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917" w:customStyle="1">
    <w:name w:val="List Table 7 Colorful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right w:val="single" w:color="C9C9C9" w:themeColor="accent3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rFonts w:ascii="Arial" w:hAnsi="Arial"/>
        <w:i/>
        <w:color w:val="c9c9c9" w:themeColor="accent3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C9C9C9" w:themeColor="accent3" w:themeTint="98" w:sz="4" w:space="0"/>
        </w:tcBorders>
      </w:tcPr>
    </w:tblStylePr>
    <w:tblStylePr w:type="fir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C9C9C9" w:themeColor="accent3" w:themeTint="98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fill="auto"/>
        <w:tcBorders>
          <w:top w:val="none" w:color="000000" w:sz="0" w:space="0"/>
          <w:left w:val="single" w:color="C9C9C9" w:themeColor="accent3" w:themeTint="98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C9C9C9" w:themeColor="accent3" w:themeTint="98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918" w:customStyle="1">
    <w:name w:val="List Table 7 Colorful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right w:val="single" w:color="FFD865" w:themeColor="accent4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FFD865" w:themeColor="accent4" w:themeTint="9A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0" w:space="0"/>
          <w:left w:val="single" w:color="FFD865" w:themeColor="accent4" w:themeTint="9A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919" w:customStyle="1">
    <w:name w:val="List Table 7 Colorful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right w:val="single" w:color="8DA9DB" w:themeColor="accent5" w:themeTint="9A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8da9db" w:themeColor="accent5" w:themeTint="9A" w:themeShade="95"/>
        <w:sz w:val="22"/>
      </w:rPr>
      <w:tcPr>
        <w:shd w:val="clear" w:color="cfdbf0" w:themeColor="accent5" w:themeTint="40" w:fill="cfdbf0" w:themeFill="accent5" w:themeFillTint="40"/>
      </w:tcPr>
    </w:tblStylePr>
    <w:tblStylePr w:type="band1Vert"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  <w:tblStylePr w:type="firstCol">
      <w:rPr>
        <w:rFonts w:ascii="Arial" w:hAnsi="Arial"/>
        <w:i/>
        <w:color w:val="8da9db" w:themeColor="accent5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8DA9DB" w:themeColor="accent5" w:themeTint="9A" w:sz="4" w:space="0"/>
        </w:tcBorders>
      </w:tcPr>
    </w:tblStylePr>
    <w:tblStylePr w:type="firstRow">
      <w:rPr>
        <w:rFonts w:ascii="Arial" w:hAnsi="Arial"/>
        <w:i/>
        <w:color w:val="8da9db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8DA9DB" w:themeColor="accent5" w:themeTint="9A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cPr>
        <w:shd w:val="clear" w:color="ffffff" w:fill="auto"/>
        <w:tcBorders>
          <w:top w:val="none" w:color="000000" w:sz="0" w:space="0"/>
          <w:left w:val="single" w:color="8DA9DB" w:themeColor="accent5" w:themeTint="9A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8DA9DB" w:themeColor="accent5" w:themeTint="9A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920" w:customStyle="1">
    <w:name w:val="List Table 7 Colorful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right w:val="single" w:color="A9D08E" w:themeColor="accent6" w:themeTint="98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rFonts w:ascii="Arial" w:hAnsi="Arial"/>
        <w:i/>
        <w:color w:val="a9d08e" w:themeColor="accent6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A9D08E" w:themeColor="accent6" w:themeTint="98" w:sz="4" w:space="0"/>
        </w:tcBorders>
      </w:tcPr>
    </w:tblStylePr>
    <w:tblStylePr w:type="fir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A9D08E" w:themeColor="accent6" w:themeTint="98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fill="auto"/>
        <w:tcBorders>
          <w:top w:val="none" w:color="000000" w:sz="0" w:space="0"/>
          <w:left w:val="single" w:color="A9D08E" w:themeColor="accent6" w:themeTint="98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A9D08E" w:themeColor="accent6" w:themeTint="98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921" w:customStyle="1">
    <w:name w:val="Lined - Accent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922" w:customStyle="1">
    <w:name w:val="Lined - Accent 1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</w:style>
  <w:style w:type="table" w:styleId="923" w:customStyle="1">
    <w:name w:val="Lined - Accent 2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924" w:customStyle="1">
    <w:name w:val="Lined - Accent 3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925" w:customStyle="1">
    <w:name w:val="Lined - Accent 4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926" w:customStyle="1">
    <w:name w:val="Lined - Accent 5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</w:style>
  <w:style w:type="table" w:styleId="927" w:customStyle="1">
    <w:name w:val="Lined - Accent 6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928" w:customStyle="1">
    <w:name w:val="Bordered &amp; Lined - Accent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929" w:customStyle="1">
    <w:name w:val="Bordered &amp; Lined - Accent 1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245A8D" w:themeColor="accent1" w:themeShade="95" w:sz="4" w:space="0"/>
        <w:left w:val="single" w:color="245A8D" w:themeColor="accent1" w:themeShade="95" w:sz="4" w:space="0"/>
        <w:bottom w:val="single" w:color="245A8D" w:themeColor="accent1" w:themeShade="95" w:sz="4" w:space="0"/>
        <w:right w:val="single" w:color="245A8D" w:themeColor="accent1" w:themeShade="95" w:sz="4" w:space="0"/>
        <w:insideH w:val="single" w:color="245A8D" w:themeColor="accent1" w:themeShade="95" w:sz="4" w:space="0"/>
        <w:insideV w:val="single" w:color="245A8D" w:themeColor="accent1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</w:style>
  <w:style w:type="table" w:styleId="930" w:customStyle="1">
    <w:name w:val="Bordered &amp; Lined - Accent 2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931" w:customStyle="1">
    <w:name w:val="Bordered &amp; Lined - Accent 3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932" w:customStyle="1">
    <w:name w:val="Bordered &amp; Lined - Accent 4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957000" w:themeColor="accent4" w:themeShade="95" w:sz="4" w:space="0"/>
        <w:left w:val="single" w:color="957000" w:themeColor="accent4" w:themeShade="95" w:sz="4" w:space="0"/>
        <w:bottom w:val="single" w:color="957000" w:themeColor="accent4" w:themeShade="95" w:sz="4" w:space="0"/>
        <w:right w:val="single" w:color="957000" w:themeColor="accent4" w:themeShade="95" w:sz="4" w:space="0"/>
        <w:insideH w:val="single" w:color="957000" w:themeColor="accent4" w:themeShade="95" w:sz="4" w:space="0"/>
        <w:insideV w:val="single" w:color="957000" w:themeColor="accent4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933" w:customStyle="1">
    <w:name w:val="Bordered &amp; Lined - Accent 5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254175" w:themeColor="accent5" w:themeShade="95" w:sz="4" w:space="0"/>
        <w:left w:val="single" w:color="254175" w:themeColor="accent5" w:themeShade="95" w:sz="4" w:space="0"/>
        <w:bottom w:val="single" w:color="254175" w:themeColor="accent5" w:themeShade="95" w:sz="4" w:space="0"/>
        <w:right w:val="single" w:color="254175" w:themeColor="accent5" w:themeShade="95" w:sz="4" w:space="0"/>
        <w:insideH w:val="single" w:color="254175" w:themeColor="accent5" w:themeShade="95" w:sz="4" w:space="0"/>
        <w:insideV w:val="single" w:color="254175" w:themeColor="accent5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</w:style>
  <w:style w:type="table" w:styleId="934" w:customStyle="1">
    <w:name w:val="Bordered &amp; Lined - Accent 6"/>
    <w:basedOn w:val="790"/>
    <w:uiPriority w:val="99"/>
    <w:pPr>
      <w:spacing w:after="0" w:line="240" w:lineRule="auto"/>
      <w:widowControl w:val="off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color="416429" w:themeColor="accent6" w:themeShade="95" w:sz="4" w:space="0"/>
        <w:left w:val="single" w:color="416429" w:themeColor="accent6" w:themeShade="95" w:sz="4" w:space="0"/>
        <w:bottom w:val="single" w:color="416429" w:themeColor="accent6" w:themeShade="95" w:sz="4" w:space="0"/>
        <w:right w:val="single" w:color="416429" w:themeColor="accent6" w:themeShade="95" w:sz="4" w:space="0"/>
        <w:insideH w:val="single" w:color="416429" w:themeColor="accent6" w:themeShade="95" w:sz="4" w:space="0"/>
        <w:insideV w:val="single" w:color="416429" w:themeColor="accent6" w:themeShade="9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935" w:customStyle="1">
    <w:name w:val="Bordered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D9D9D9" w:themeColor="text1" w:themeTint="26" w:sz="4" w:space="0"/>
          <w:left w:val="single" w:color="D9D9D9" w:themeColor="text1" w:themeTint="26" w:sz="4" w:space="0"/>
          <w:bottom w:val="single" w:color="D9D9D9" w:themeColor="text1" w:themeTint="26" w:sz="4" w:space="0"/>
          <w:right w:val="single" w:color="D9D9D9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F7F7F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F7F7F" w:themeColor="text1" w:themeTint="80" w:sz="12" w:space="0"/>
        </w:tcBorders>
      </w:tcPr>
    </w:tblStylePr>
  </w:style>
  <w:style w:type="table" w:styleId="936" w:customStyle="1">
    <w:name w:val="Bordered - Accent 1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5B9BD5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5B9BD5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5B9BD5" w:themeColor="accent1" w:sz="12" w:space="0"/>
        </w:tcBorders>
      </w:tcPr>
    </w:tblStylePr>
  </w:style>
  <w:style w:type="table" w:styleId="937" w:customStyle="1">
    <w:name w:val="Bordered - Accent 2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184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184" w:themeColor="accent2" w:themeTint="97" w:sz="12" w:space="0"/>
        </w:tcBorders>
      </w:tcPr>
    </w:tblStylePr>
  </w:style>
  <w:style w:type="table" w:styleId="938" w:customStyle="1">
    <w:name w:val="Bordered - Accent 3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</w:style>
  <w:style w:type="table" w:styleId="939" w:customStyle="1">
    <w:name w:val="Bordered - Accent 4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5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5" w:themeColor="accent4" w:themeTint="9A" w:sz="12" w:space="0"/>
        </w:tcBorders>
      </w:tcPr>
    </w:tblStylePr>
  </w:style>
  <w:style w:type="table" w:styleId="940" w:customStyle="1">
    <w:name w:val="Bordered - Accent 5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B3C5E7" w:themeColor="accent5" w:themeTint="67" w:sz="4" w:space="0"/>
        <w:left w:val="single" w:color="B3C5E7" w:themeColor="accent5" w:themeTint="67" w:sz="4" w:space="0"/>
        <w:bottom w:val="single" w:color="B3C5E7" w:themeColor="accent5" w:themeTint="67" w:sz="4" w:space="0"/>
        <w:right w:val="single" w:color="B3C5E7" w:themeColor="accent5" w:themeTint="67" w:sz="4" w:space="0"/>
        <w:insideH w:val="single" w:color="B3C5E7" w:themeColor="accent5" w:themeTint="67" w:sz="4" w:space="0"/>
        <w:insideV w:val="single" w:color="B3C5E7" w:themeColor="accent5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5" w:themeTint="67" w:sz="4" w:space="0"/>
          <w:left w:val="single" w:color="B3C5E7" w:themeColor="accent5" w:themeTint="67" w:sz="4" w:space="0"/>
          <w:bottom w:val="single" w:color="B3C5E7" w:themeColor="accent5" w:themeTint="67" w:sz="4" w:space="0"/>
          <w:right w:val="single" w:color="B3C5E7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8DA9DB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8DA9DB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8DA9DB" w:themeColor="accent5" w:themeTint="9A" w:sz="12" w:space="0"/>
        </w:tcBorders>
      </w:tcPr>
    </w:tblStylePr>
  </w:style>
  <w:style w:type="table" w:styleId="941" w:customStyle="1">
    <w:name w:val="Bordered - Accent 6"/>
    <w:basedOn w:val="790"/>
    <w:uiPriority w:val="99"/>
    <w:pPr>
      <w:spacing w:after="0" w:line="240" w:lineRule="auto"/>
      <w:widowControl w:val="off"/>
    </w:pPr>
    <w:rPr>
      <w:lang w:val="en-US"/>
    </w:rPr>
    <w:tblPr>
      <w:tblStyleRowBandSize w:val="1"/>
      <w:tblStyleColBandSize w:val="1"/>
      <w:tblInd w:w="0" w:type="dxa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</w:style>
  <w:style w:type="character" w:styleId="942">
    <w:name w:val="Hyperlink"/>
    <w:uiPriority w:val="99"/>
    <w:unhideWhenUsed/>
    <w:qFormat/>
    <w:rPr>
      <w:color w:val="0563c1" w:themeColor="hyperlink"/>
      <w:u w:val="single"/>
    </w:rPr>
  </w:style>
  <w:style w:type="paragraph" w:styleId="943">
    <w:name w:val="footnote text"/>
    <w:basedOn w:val="779"/>
    <w:link w:val="944"/>
    <w:uiPriority w:val="99"/>
    <w:unhideWhenUsed/>
    <w:qFormat/>
    <w:pPr>
      <w:spacing w:after="40"/>
    </w:pPr>
    <w:rPr>
      <w:sz w:val="18"/>
    </w:rPr>
  </w:style>
  <w:style w:type="character" w:styleId="944" w:customStyle="1">
    <w:name w:val="Текст сноски Знак"/>
    <w:basedOn w:val="789"/>
    <w:link w:val="943"/>
    <w:uiPriority w:val="99"/>
    <w:qFormat/>
    <w:rPr>
      <w:rFonts w:ascii="Times New Roman" w:hAnsi="Times New Roman" w:eastAsia="Times New Roman" w:cs="Times New Roman"/>
      <w:sz w:val="18"/>
    </w:rPr>
  </w:style>
  <w:style w:type="character" w:styleId="945">
    <w:name w:val="footnote reference"/>
    <w:basedOn w:val="789"/>
    <w:uiPriority w:val="99"/>
    <w:unhideWhenUsed/>
    <w:qFormat/>
    <w:rPr>
      <w:vertAlign w:val="superscript"/>
    </w:rPr>
  </w:style>
  <w:style w:type="paragraph" w:styleId="946">
    <w:name w:val="endnote text"/>
    <w:basedOn w:val="779"/>
    <w:link w:val="947"/>
    <w:uiPriority w:val="99"/>
    <w:semiHidden/>
    <w:unhideWhenUsed/>
    <w:rPr>
      <w:sz w:val="20"/>
    </w:rPr>
  </w:style>
  <w:style w:type="character" w:styleId="947" w:customStyle="1">
    <w:name w:val="Текст концевой сноски Знак"/>
    <w:basedOn w:val="789"/>
    <w:link w:val="946"/>
    <w:uiPriority w:val="99"/>
    <w:semiHidden/>
    <w:rPr>
      <w:rFonts w:ascii="Times New Roman" w:hAnsi="Times New Roman" w:eastAsia="Times New Roman" w:cs="Times New Roman"/>
      <w:sz w:val="20"/>
    </w:rPr>
  </w:style>
  <w:style w:type="character" w:styleId="948">
    <w:name w:val="endnote reference"/>
    <w:basedOn w:val="789"/>
    <w:uiPriority w:val="99"/>
    <w:semiHidden/>
    <w:unhideWhenUsed/>
    <w:rPr>
      <w:vertAlign w:val="superscript"/>
    </w:rPr>
  </w:style>
  <w:style w:type="paragraph" w:styleId="949">
    <w:name w:val="toc 3"/>
    <w:basedOn w:val="779"/>
    <w:next w:val="779"/>
    <w:uiPriority w:val="39"/>
    <w:unhideWhenUsed/>
    <w:qFormat/>
    <w:pPr>
      <w:ind w:left="567"/>
      <w:spacing w:after="57"/>
    </w:pPr>
  </w:style>
  <w:style w:type="paragraph" w:styleId="950">
    <w:name w:val="toc 4"/>
    <w:basedOn w:val="779"/>
    <w:next w:val="779"/>
    <w:uiPriority w:val="39"/>
    <w:unhideWhenUsed/>
    <w:pPr>
      <w:ind w:left="850"/>
      <w:spacing w:after="57"/>
    </w:pPr>
  </w:style>
  <w:style w:type="paragraph" w:styleId="951">
    <w:name w:val="toc 5"/>
    <w:basedOn w:val="779"/>
    <w:next w:val="779"/>
    <w:uiPriority w:val="39"/>
    <w:unhideWhenUsed/>
    <w:pPr>
      <w:ind w:left="1134"/>
      <w:spacing w:after="57"/>
    </w:pPr>
  </w:style>
  <w:style w:type="paragraph" w:styleId="952">
    <w:name w:val="toc 6"/>
    <w:basedOn w:val="779"/>
    <w:next w:val="779"/>
    <w:uiPriority w:val="39"/>
    <w:unhideWhenUsed/>
    <w:pPr>
      <w:ind w:left="1417"/>
      <w:spacing w:after="57"/>
    </w:pPr>
  </w:style>
  <w:style w:type="paragraph" w:styleId="953">
    <w:name w:val="toc 7"/>
    <w:basedOn w:val="779"/>
    <w:next w:val="779"/>
    <w:uiPriority w:val="39"/>
    <w:unhideWhenUsed/>
    <w:pPr>
      <w:ind w:left="1701"/>
      <w:spacing w:after="57"/>
    </w:pPr>
  </w:style>
  <w:style w:type="paragraph" w:styleId="954">
    <w:name w:val="toc 8"/>
    <w:basedOn w:val="779"/>
    <w:next w:val="779"/>
    <w:uiPriority w:val="39"/>
    <w:unhideWhenUsed/>
    <w:pPr>
      <w:ind w:left="1984"/>
      <w:spacing w:after="57"/>
    </w:pPr>
  </w:style>
  <w:style w:type="paragraph" w:styleId="955">
    <w:name w:val="toc 9"/>
    <w:basedOn w:val="779"/>
    <w:next w:val="779"/>
    <w:uiPriority w:val="39"/>
    <w:unhideWhenUsed/>
    <w:pPr>
      <w:ind w:left="2268"/>
      <w:spacing w:after="57"/>
    </w:pPr>
  </w:style>
  <w:style w:type="paragraph" w:styleId="956">
    <w:name w:val="TOC Heading"/>
    <w:uiPriority w:val="39"/>
    <w:unhideWhenUsed/>
    <w:qFormat/>
    <w:pPr>
      <w:spacing w:after="0" w:line="240" w:lineRule="auto"/>
      <w:widowControl w:val="off"/>
    </w:pPr>
    <w:rPr>
      <w:lang w:val="en-US"/>
    </w:rPr>
  </w:style>
  <w:style w:type="paragraph" w:styleId="957">
    <w:name w:val="table of figures"/>
    <w:basedOn w:val="779"/>
    <w:next w:val="779"/>
    <w:uiPriority w:val="99"/>
    <w:unhideWhenUsed/>
  </w:style>
  <w:style w:type="table" w:styleId="958" w:customStyle="1">
    <w:name w:val="Table Normal"/>
    <w:uiPriority w:val="2"/>
    <w:semiHidden/>
    <w:unhideWhenUsed/>
    <w:qFormat/>
    <w:pPr>
      <w:spacing w:after="0" w:line="240" w:lineRule="auto"/>
      <w:widowControl w:val="off"/>
    </w:pPr>
    <w:rPr>
      <w:lang w:val="en-US"/>
    </w:rPr>
    <w:tblPr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paragraph" w:styleId="959">
    <w:name w:val="toc 1"/>
    <w:basedOn w:val="779"/>
    <w:uiPriority w:val="39"/>
    <w:qFormat/>
    <w:pPr>
      <w:ind w:left="851"/>
      <w:jc w:val="both"/>
      <w:spacing w:before="100"/>
    </w:pPr>
    <w:rPr>
      <w:sz w:val="28"/>
      <w:szCs w:val="28"/>
    </w:rPr>
  </w:style>
  <w:style w:type="paragraph" w:styleId="960">
    <w:name w:val="toc 2"/>
    <w:basedOn w:val="779"/>
    <w:uiPriority w:val="39"/>
    <w:qFormat/>
    <w:pPr>
      <w:ind w:left="143" w:right="145" w:firstLine="707"/>
      <w:jc w:val="both"/>
    </w:pPr>
    <w:rPr>
      <w:sz w:val="28"/>
      <w:szCs w:val="28"/>
    </w:rPr>
  </w:style>
  <w:style w:type="paragraph" w:styleId="961">
    <w:name w:val="Body Text"/>
    <w:basedOn w:val="779"/>
    <w:link w:val="962"/>
    <w:qFormat/>
    <w:rPr>
      <w:sz w:val="28"/>
      <w:szCs w:val="28"/>
    </w:rPr>
  </w:style>
  <w:style w:type="character" w:styleId="962" w:customStyle="1">
    <w:name w:val="Основной текст Знак"/>
    <w:basedOn w:val="789"/>
    <w:link w:val="961"/>
    <w:rPr>
      <w:rFonts w:ascii="Times New Roman" w:hAnsi="Times New Roman" w:eastAsia="Times New Roman" w:cs="Times New Roman"/>
      <w:sz w:val="28"/>
      <w:szCs w:val="28"/>
    </w:rPr>
  </w:style>
  <w:style w:type="paragraph" w:styleId="963">
    <w:name w:val="List Paragraph"/>
    <w:basedOn w:val="779"/>
    <w:link w:val="971"/>
    <w:uiPriority w:val="34"/>
    <w:qFormat/>
    <w:pPr>
      <w:ind w:left="143" w:firstLine="707"/>
    </w:pPr>
  </w:style>
  <w:style w:type="paragraph" w:styleId="964" w:customStyle="1">
    <w:name w:val="Table Paragraph"/>
    <w:basedOn w:val="779"/>
    <w:uiPriority w:val="1"/>
    <w:qFormat/>
    <w:pPr>
      <w:jc w:val="center"/>
    </w:pPr>
  </w:style>
  <w:style w:type="numbering" w:styleId="965" w:customStyle="1">
    <w:name w:val="Стиль12"/>
    <w:uiPriority w:val="99"/>
    <w:pPr>
      <w:numPr>
        <w:ilvl w:val="0"/>
        <w:numId w:val="8"/>
      </w:numPr>
    </w:pPr>
  </w:style>
  <w:style w:type="table" w:styleId="966" w:customStyle="1">
    <w:name w:val="ПЕ_Таблица18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numbering" w:styleId="967" w:customStyle="1">
    <w:name w:val="Нет списка1"/>
    <w:next w:val="791"/>
    <w:uiPriority w:val="99"/>
    <w:semiHidden/>
    <w:unhideWhenUsed/>
  </w:style>
  <w:style w:type="table" w:styleId="968" w:customStyle="1">
    <w:name w:val="ПЕ_Таблица1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969" w:customStyle="1">
    <w:name w:val="ПЕ_Таблица2"/>
    <w:basedOn w:val="790"/>
    <w:next w:val="816"/>
    <w:uiPriority w:val="39"/>
    <w:qFormat/>
    <w:pPr>
      <w:ind w:firstLine="709"/>
      <w:spacing w:after="0" w:line="360" w:lineRule="auto"/>
    </w:pPr>
    <w:rPr>
      <w:rFonts w:ascii="Times New Roman" w:hAnsi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970" w:customStyle="1">
    <w:name w:val="ПЕ_Таблица21"/>
    <w:basedOn w:val="790"/>
    <w:next w:val="816"/>
    <w:uiPriority w:val="59"/>
    <w:pPr>
      <w:ind w:firstLine="709"/>
      <w:spacing w:after="0" w:line="36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971" w:customStyle="1">
    <w:name w:val="Абзац списка Знак"/>
    <w:link w:val="963"/>
    <w:uiPriority w:val="34"/>
    <w:qFormat/>
    <w:rPr>
      <w:rFonts w:ascii="Times New Roman" w:hAnsi="Times New Roman" w:eastAsia="Times New Roman" w:cs="Times New Roman"/>
    </w:rPr>
  </w:style>
  <w:style w:type="table" w:styleId="972" w:customStyle="1">
    <w:name w:val="Сетка таблицы светлая1"/>
    <w:basedOn w:val="790"/>
    <w:uiPriority w:val="40"/>
    <w:pPr>
      <w:spacing w:after="0" w:line="240" w:lineRule="auto"/>
    </w:pPr>
    <w:rPr>
      <w:rFonts w:ascii="Times New Roman" w:hAnsi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973">
    <w:name w:val="annotation reference"/>
    <w:basedOn w:val="789"/>
    <w:uiPriority w:val="99"/>
    <w:semiHidden/>
    <w:unhideWhenUsed/>
    <w:qFormat/>
    <w:rPr>
      <w:sz w:val="16"/>
      <w:szCs w:val="16"/>
    </w:rPr>
  </w:style>
  <w:style w:type="paragraph" w:styleId="974">
    <w:name w:val="annotation text"/>
    <w:basedOn w:val="779"/>
    <w:link w:val="975"/>
    <w:uiPriority w:val="99"/>
    <w:unhideWhenUsed/>
    <w:qFormat/>
    <w:pPr>
      <w:ind w:firstLine="709"/>
      <w:jc w:val="both"/>
      <w:widowControl/>
    </w:pPr>
    <w:rPr>
      <w:rFonts w:eastAsia="Calibri"/>
      <w:sz w:val="20"/>
      <w:szCs w:val="20"/>
    </w:rPr>
  </w:style>
  <w:style w:type="character" w:styleId="975" w:customStyle="1">
    <w:name w:val="Текст примечания Знак"/>
    <w:basedOn w:val="789"/>
    <w:link w:val="974"/>
    <w:uiPriority w:val="99"/>
    <w:qFormat/>
    <w:rPr>
      <w:rFonts w:ascii="Times New Roman" w:hAnsi="Times New Roman" w:eastAsia="Calibri" w:cs="Times New Roman"/>
      <w:sz w:val="20"/>
      <w:szCs w:val="20"/>
    </w:rPr>
  </w:style>
  <w:style w:type="paragraph" w:styleId="976">
    <w:name w:val="annotation subject"/>
    <w:basedOn w:val="974"/>
    <w:next w:val="974"/>
    <w:link w:val="977"/>
    <w:uiPriority w:val="99"/>
    <w:semiHidden/>
    <w:unhideWhenUsed/>
    <w:qFormat/>
    <w:rPr>
      <w:b/>
      <w:bCs/>
    </w:rPr>
  </w:style>
  <w:style w:type="character" w:styleId="977" w:customStyle="1">
    <w:name w:val="Тема примечания Знак"/>
    <w:basedOn w:val="975"/>
    <w:link w:val="976"/>
    <w:uiPriority w:val="99"/>
    <w:semiHidden/>
    <w:qFormat/>
    <w:rPr>
      <w:rFonts w:ascii="Times New Roman" w:hAnsi="Times New Roman" w:eastAsia="Calibri" w:cs="Times New Roman"/>
      <w:b/>
      <w:bCs/>
      <w:sz w:val="20"/>
      <w:szCs w:val="20"/>
    </w:rPr>
  </w:style>
  <w:style w:type="paragraph" w:styleId="978">
    <w:name w:val="Balloon Text"/>
    <w:basedOn w:val="779"/>
    <w:link w:val="979"/>
    <w:uiPriority w:val="99"/>
    <w:unhideWhenUsed/>
    <w:qFormat/>
    <w:pPr>
      <w:ind w:firstLine="709"/>
      <w:jc w:val="both"/>
      <w:widowControl/>
    </w:pPr>
    <w:rPr>
      <w:rFonts w:ascii="Segoe UI" w:hAnsi="Segoe UI" w:eastAsia="Calibri" w:cs="Segoe UI"/>
      <w:sz w:val="18"/>
      <w:szCs w:val="18"/>
    </w:rPr>
  </w:style>
  <w:style w:type="character" w:styleId="979" w:customStyle="1">
    <w:name w:val="Текст выноски Знак"/>
    <w:basedOn w:val="789"/>
    <w:link w:val="978"/>
    <w:uiPriority w:val="99"/>
    <w:qFormat/>
    <w:rPr>
      <w:rFonts w:ascii="Segoe UI" w:hAnsi="Segoe UI" w:eastAsia="Calibri" w:cs="Segoe UI"/>
      <w:sz w:val="18"/>
      <w:szCs w:val="18"/>
    </w:rPr>
  </w:style>
  <w:style w:type="character" w:styleId="980" w:customStyle="1">
    <w:name w:val="Неразрешенное упоминание1"/>
    <w:basedOn w:val="789"/>
    <w:uiPriority w:val="99"/>
    <w:unhideWhenUsed/>
    <w:qFormat/>
    <w:rPr>
      <w:color w:val="605e5c"/>
      <w:shd w:val="clear" w:color="auto" w:fill="e1dfdd"/>
    </w:rPr>
  </w:style>
  <w:style w:type="character" w:styleId="981" w:customStyle="1">
    <w:name w:val="Просмотренная гиперссылка1"/>
    <w:basedOn w:val="789"/>
    <w:uiPriority w:val="99"/>
    <w:semiHidden/>
    <w:unhideWhenUsed/>
    <w:rPr>
      <w:color w:val="954f72"/>
      <w:u w:val="single"/>
    </w:rPr>
  </w:style>
  <w:style w:type="table" w:styleId="982" w:customStyle="1">
    <w:name w:val="ПЕ_Таблица11"/>
    <w:basedOn w:val="790"/>
    <w:next w:val="816"/>
    <w:uiPriority w:val="59"/>
    <w:pPr>
      <w:ind w:firstLine="709"/>
      <w:spacing w:after="0" w:line="240" w:lineRule="auto"/>
    </w:pPr>
    <w:rPr>
      <w:rFonts w:ascii="Times New Roman" w:hAnsi="Times New Roman" w:eastAsia="SimSu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983" w:customStyle="1">
    <w:name w:val="Сетка таблицы1"/>
    <w:basedOn w:val="790"/>
    <w:next w:val="816"/>
    <w:uiPriority w:val="39"/>
    <w:pPr>
      <w:spacing w:after="0" w:line="240" w:lineRule="auto"/>
    </w:pPr>
    <w:rPr>
      <w:rFonts w:ascii="Times New Roman" w:hAnsi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984" w:customStyle="1">
    <w:name w:val="Сетка таблицы2"/>
    <w:basedOn w:val="790"/>
    <w:next w:val="816"/>
    <w:uiPriority w:val="39"/>
    <w:pPr>
      <w:spacing w:after="0" w:line="240" w:lineRule="auto"/>
    </w:pPr>
    <w:rPr>
      <w:rFonts w:ascii="Times New Roman" w:hAnsi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985" w:customStyle="1">
    <w:name w:val="Нет списка11"/>
    <w:next w:val="791"/>
    <w:uiPriority w:val="99"/>
    <w:semiHidden/>
    <w:unhideWhenUsed/>
  </w:style>
  <w:style w:type="table" w:styleId="986" w:customStyle="1">
    <w:name w:val="Сетка таблицы3"/>
    <w:basedOn w:val="790"/>
    <w:next w:val="816"/>
    <w:uiPriority w:val="39"/>
    <w:pPr>
      <w:spacing w:after="0" w:line="240" w:lineRule="auto"/>
    </w:pPr>
    <w:rPr>
      <w:rFonts w:ascii="Times New Roman" w:hAnsi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paragraph" w:styleId="987" w:customStyle="1">
    <w:name w:val="таблица"/>
    <w:basedOn w:val="779"/>
    <w:link w:val="988"/>
    <w:qFormat/>
    <w:pPr>
      <w:widowControl/>
    </w:pPr>
    <w:rPr>
      <w:rFonts w:ascii="Arial Narrow" w:hAnsi="Arial Narrow"/>
      <w:sz w:val="18"/>
      <w:szCs w:val="18"/>
    </w:rPr>
  </w:style>
  <w:style w:type="character" w:styleId="988" w:customStyle="1">
    <w:name w:val="таблица Знак"/>
    <w:basedOn w:val="789"/>
    <w:link w:val="987"/>
    <w:qFormat/>
    <w:rPr>
      <w:rFonts w:ascii="Arial Narrow" w:hAnsi="Arial Narrow" w:eastAsia="Times New Roman" w:cs="Times New Roman"/>
      <w:sz w:val="18"/>
      <w:szCs w:val="18"/>
    </w:rPr>
  </w:style>
  <w:style w:type="numbering" w:styleId="989" w:customStyle="1">
    <w:name w:val="Нет списка2"/>
    <w:next w:val="791"/>
    <w:uiPriority w:val="99"/>
    <w:semiHidden/>
    <w:unhideWhenUsed/>
  </w:style>
  <w:style w:type="table" w:styleId="990" w:customStyle="1">
    <w:name w:val="Сетка таблицы4"/>
    <w:basedOn w:val="790"/>
    <w:next w:val="816"/>
    <w:uiPriority w:val="59"/>
    <w:pPr>
      <w:spacing w:after="0" w:line="240" w:lineRule="auto"/>
    </w:pPr>
    <w:rPr>
      <w:rFonts w:ascii="Times New Roman" w:hAnsi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character" w:styleId="991" w:customStyle="1">
    <w:name w:val="fontstyle01"/>
    <w:basedOn w:val="789"/>
    <w:rPr>
      <w:rFonts w:hint="default" w:ascii="Times-Roman" w:hAnsi="Times-Roman"/>
      <w:b w:val="0"/>
      <w:bCs w:val="0"/>
      <w:i w:val="0"/>
      <w:iCs w:val="0"/>
      <w:color w:val="000000"/>
      <w:sz w:val="30"/>
      <w:szCs w:val="30"/>
    </w:rPr>
  </w:style>
  <w:style w:type="numbering" w:styleId="992" w:customStyle="1">
    <w:name w:val="Нет списка3"/>
    <w:next w:val="791"/>
    <w:uiPriority w:val="99"/>
    <w:semiHidden/>
    <w:unhideWhenUsed/>
  </w:style>
  <w:style w:type="table" w:styleId="993" w:customStyle="1">
    <w:name w:val="ПЕ_Таблица3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994" w:customStyle="1">
    <w:name w:val="ПЕ_Таблица12"/>
    <w:basedOn w:val="790"/>
    <w:next w:val="816"/>
    <w:uiPriority w:val="59"/>
    <w:pPr>
      <w:contextualSpacing/>
      <w:jc w:val="both"/>
      <w:spacing w:after="0" w:line="240" w:lineRule="auto"/>
    </w:pPr>
    <w:rPr>
      <w:rFonts w:ascii="Times New Roman" w:hAnsi="Times New Roman" w:eastAsia="SimSu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995" w:customStyle="1">
    <w:name w:val="ПЕ_Таблица211"/>
    <w:basedOn w:val="790"/>
    <w:next w:val="816"/>
    <w:uiPriority w:val="59"/>
    <w:pPr>
      <w:ind w:firstLine="709"/>
      <w:jc w:val="both"/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996" w:customStyle="1">
    <w:name w:val="Сетка таблицы светлая11"/>
    <w:basedOn w:val="790"/>
    <w:next w:val="972"/>
    <w:uiPriority w:val="40"/>
    <w:pPr>
      <w:jc w:val="both"/>
      <w:spacing w:after="0" w:line="240" w:lineRule="auto"/>
    </w:pPr>
    <w:rPr>
      <w:rFonts w:ascii="Times New Roman" w:hAnsi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997" w:customStyle="1">
    <w:name w:val="ПЕ_Таблица111"/>
    <w:basedOn w:val="790"/>
    <w:next w:val="816"/>
    <w:uiPriority w:val="59"/>
    <w:pPr>
      <w:ind w:firstLine="709"/>
      <w:jc w:val="both"/>
      <w:spacing w:after="0" w:line="240" w:lineRule="auto"/>
    </w:pPr>
    <w:rPr>
      <w:rFonts w:ascii="Times New Roman" w:hAnsi="Times New Roman" w:eastAsia="SimSu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998" w:customStyle="1">
    <w:name w:val="Сетка таблицы11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999" w:customStyle="1">
    <w:name w:val="Сетка таблицы21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1000" w:customStyle="1">
    <w:name w:val="Сетка таблицы5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001" w:customStyle="1">
    <w:name w:val="Сетка таблицы6"/>
    <w:basedOn w:val="790"/>
    <w:next w:val="816"/>
    <w:uiPriority w:val="99"/>
    <w:qFormat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002" w:customStyle="1">
    <w:name w:val="Нет списка4"/>
    <w:next w:val="791"/>
    <w:uiPriority w:val="99"/>
    <w:semiHidden/>
    <w:unhideWhenUsed/>
  </w:style>
  <w:style w:type="character" w:styleId="1003" w:customStyle="1">
    <w:name w:val="Название объекта Знак"/>
    <w:link w:val="815"/>
    <w:uiPriority w:val="35"/>
    <w:rPr>
      <w:rFonts w:ascii="Times New Roman" w:hAnsi="Times New Roman" w:eastAsia="Times New Roman" w:cs="Times New Roman"/>
      <w:b/>
      <w:bCs/>
      <w:color w:val="5b9bd5" w:themeColor="accent1"/>
      <w:sz w:val="18"/>
      <w:szCs w:val="18"/>
    </w:rPr>
  </w:style>
  <w:style w:type="paragraph" w:styleId="1004" w:customStyle="1">
    <w:name w:val="Обычный (веб) Знак Знак Знак Знак"/>
    <w:basedOn w:val="780"/>
    <w:next w:val="779"/>
    <w:uiPriority w:val="99"/>
    <w:unhideWhenUsed/>
    <w:qFormat/>
    <w:pPr>
      <w:ind w:left="0"/>
      <w:jc w:val="both"/>
      <w:keepLines/>
      <w:keepNext/>
      <w:spacing w:before="0"/>
      <w:shd w:val="clear" w:color="auto" w:fill="ffffff"/>
      <w:widowControl/>
      <w:outlineLvl w:val="9"/>
    </w:pPr>
    <w:rPr>
      <w:rFonts w:eastAsia="Calibri"/>
      <w:b w:val="0"/>
      <w:bCs w:val="0"/>
      <w:sz w:val="20"/>
      <w:szCs w:val="20"/>
      <w:lang w:eastAsia="ru-RU"/>
    </w:rPr>
  </w:style>
  <w:style w:type="table" w:styleId="1005" w:customStyle="1">
    <w:name w:val="ПЕ_Таблица13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1006" w:customStyle="1">
    <w:name w:val="Сетка таблицы7"/>
    <w:basedOn w:val="790"/>
    <w:next w:val="816"/>
    <w:uiPriority w:val="3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007" w:customStyle="1">
    <w:name w:val="Нет списка5"/>
    <w:next w:val="791"/>
    <w:uiPriority w:val="99"/>
    <w:semiHidden/>
    <w:unhideWhenUsed/>
  </w:style>
  <w:style w:type="table" w:styleId="1008" w:customStyle="1">
    <w:name w:val="ПЕ_Таблица14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1009" w:customStyle="1">
    <w:name w:val="Сетка таблицы8"/>
    <w:basedOn w:val="790"/>
    <w:next w:val="816"/>
    <w:uiPriority w:val="3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1010" w:customStyle="1">
    <w:name w:val="ConsPlusNormal"/>
    <w:link w:val="1011"/>
    <w:qFormat/>
    <w:pPr>
      <w:ind w:firstLine="720"/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1011" w:customStyle="1">
    <w:name w:val="ConsPlusNormal Знак"/>
    <w:link w:val="1010"/>
    <w:qFormat/>
    <w:rPr>
      <w:rFonts w:ascii="Arial" w:hAnsi="Arial" w:eastAsia="Times New Roman" w:cs="Arial"/>
      <w:sz w:val="20"/>
      <w:szCs w:val="20"/>
      <w:lang w:eastAsia="ru-RU"/>
    </w:rPr>
  </w:style>
  <w:style w:type="paragraph" w:styleId="1012" w:customStyle="1">
    <w:name w:val="Заголовок 61"/>
    <w:basedOn w:val="779"/>
    <w:next w:val="779"/>
    <w:uiPriority w:val="9"/>
    <w:unhideWhenUsed/>
    <w:qFormat/>
    <w:pPr>
      <w:contextualSpacing/>
      <w:ind w:firstLine="426"/>
      <w:jc w:val="both"/>
      <w:spacing w:before="200" w:after="100"/>
      <w:widowControl/>
      <w:outlineLvl w:val="5"/>
    </w:pPr>
    <w:rPr>
      <w:rFonts w:ascii="Cambria" w:hAnsi="Cambria" w:eastAsia="SimSun" w:cs="Angsana New"/>
      <w:bCs/>
      <w:color w:val="365f91"/>
      <w:lang w:eastAsia="ru-RU"/>
    </w:rPr>
  </w:style>
  <w:style w:type="paragraph" w:styleId="1013" w:customStyle="1">
    <w:name w:val="Заголовок 71"/>
    <w:basedOn w:val="779"/>
    <w:next w:val="779"/>
    <w:uiPriority w:val="9"/>
    <w:unhideWhenUsed/>
    <w:qFormat/>
    <w:pPr>
      <w:contextualSpacing/>
      <w:ind w:firstLine="426"/>
      <w:jc w:val="both"/>
      <w:spacing w:before="200" w:after="100"/>
      <w:widowControl/>
      <w:outlineLvl w:val="6"/>
    </w:pPr>
    <w:rPr>
      <w:rFonts w:ascii="Cambria" w:hAnsi="Cambria" w:eastAsia="SimSun" w:cs="Angsana New"/>
      <w:bCs/>
      <w:color w:val="943634"/>
      <w:lang w:eastAsia="ru-RU"/>
    </w:rPr>
  </w:style>
  <w:style w:type="paragraph" w:styleId="1014" w:customStyle="1">
    <w:name w:val="Заголовок 81"/>
    <w:basedOn w:val="779"/>
    <w:next w:val="779"/>
    <w:uiPriority w:val="9"/>
    <w:unhideWhenUsed/>
    <w:qFormat/>
    <w:pPr>
      <w:contextualSpacing/>
      <w:ind w:firstLine="426"/>
      <w:jc w:val="both"/>
      <w:spacing w:before="200" w:after="100"/>
      <w:widowControl/>
      <w:outlineLvl w:val="7"/>
    </w:pPr>
    <w:rPr>
      <w:rFonts w:ascii="Cambria" w:hAnsi="Cambria" w:eastAsia="SimSun" w:cs="Angsana New"/>
      <w:bCs/>
      <w:color w:val="4f81bd"/>
      <w:lang w:eastAsia="ru-RU"/>
    </w:rPr>
  </w:style>
  <w:style w:type="paragraph" w:styleId="1015" w:customStyle="1">
    <w:name w:val="Заголовок 91"/>
    <w:basedOn w:val="779"/>
    <w:next w:val="779"/>
    <w:uiPriority w:val="9"/>
    <w:semiHidden/>
    <w:unhideWhenUsed/>
    <w:qFormat/>
    <w:pPr>
      <w:contextualSpacing/>
      <w:ind w:firstLine="426"/>
      <w:jc w:val="both"/>
      <w:spacing w:before="200" w:after="100"/>
      <w:widowControl/>
      <w:outlineLvl w:val="8"/>
    </w:pPr>
    <w:rPr>
      <w:rFonts w:ascii="Cambria" w:hAnsi="Cambria" w:eastAsia="SimSun" w:cs="Angsana New"/>
      <w:bCs/>
      <w:smallCaps/>
      <w:color w:val="c0504d"/>
      <w:sz w:val="20"/>
      <w:szCs w:val="28"/>
      <w:lang w:eastAsia="ru-RU"/>
    </w:rPr>
  </w:style>
  <w:style w:type="numbering" w:styleId="1016" w:customStyle="1">
    <w:name w:val="Нет списка6"/>
    <w:next w:val="791"/>
    <w:uiPriority w:val="99"/>
    <w:semiHidden/>
    <w:unhideWhenUsed/>
  </w:style>
  <w:style w:type="paragraph" w:styleId="1017" w:customStyle="1">
    <w:name w:val="Заголовок1"/>
    <w:basedOn w:val="779"/>
    <w:next w:val="779"/>
    <w:qFormat/>
    <w:pPr>
      <w:ind w:firstLine="426"/>
      <w:jc w:val="both"/>
      <w:spacing w:after="120"/>
      <w:shd w:val="clear" w:color="auto" w:fill="ffffff"/>
      <w:widowControl/>
    </w:pPr>
    <w:rPr>
      <w:rFonts w:ascii="Cambria" w:hAnsi="Cambria" w:eastAsia="SimSun" w:cs="Angsana New"/>
      <w:b/>
      <w:bCs/>
      <w:color w:val="ffffff"/>
      <w:spacing w:val="10"/>
      <w:sz w:val="72"/>
      <w:szCs w:val="64"/>
      <w:lang w:eastAsia="ru-RU"/>
    </w:rPr>
  </w:style>
  <w:style w:type="character" w:styleId="1018" w:customStyle="1">
    <w:name w:val="Название Знак3"/>
    <w:basedOn w:val="789"/>
    <w:uiPriority w:val="10"/>
    <w:rPr>
      <w:rFonts w:ascii="Cambria" w:hAnsi="Cambria" w:eastAsia="SimSun" w:cs="Angsana New"/>
      <w:b/>
      <w:bCs/>
      <w:color w:val="ffffff"/>
      <w:spacing w:val="10"/>
      <w:sz w:val="72"/>
      <w:szCs w:val="64"/>
      <w:shd w:val="clear" w:color="auto" w:fill="ffffff"/>
      <w:lang w:eastAsia="ru-RU"/>
    </w:rPr>
  </w:style>
  <w:style w:type="character" w:styleId="1019" w:customStyle="1">
    <w:name w:val="Сильное выделение1"/>
    <w:uiPriority w:val="21"/>
    <w:qFormat/>
    <w:rPr>
      <w:rFonts w:ascii="Cambria" w:hAnsi="Cambria" w:eastAsia="SimSun" w:cs="Angsana New"/>
      <w:b/>
      <w:bCs/>
      <w:i/>
      <w:iCs/>
      <w:color w:val="ffffff"/>
      <w:shd w:val="clear" w:color="auto" w:fill="c0504d"/>
      <w:vertAlign w:val="baseline"/>
    </w:rPr>
  </w:style>
  <w:style w:type="paragraph" w:styleId="1020" w:customStyle="1">
    <w:name w:val="Подзаголовок1"/>
    <w:basedOn w:val="779"/>
    <w:next w:val="779"/>
    <w:uiPriority w:val="11"/>
    <w:qFormat/>
    <w:pPr>
      <w:jc w:val="both"/>
      <w:spacing w:before="200" w:after="360"/>
      <w:widowControl/>
    </w:pPr>
    <w:rPr>
      <w:rFonts w:ascii="Arial Narrow" w:hAnsi="Arial Narrow" w:eastAsia="Calibri" w:cs="Arial"/>
      <w:b/>
      <w:bCs/>
      <w:color w:val="4f6228"/>
      <w:sz w:val="40"/>
      <w:szCs w:val="24"/>
      <w:lang w:eastAsia="ru-RU"/>
    </w:rPr>
  </w:style>
  <w:style w:type="character" w:styleId="1021">
    <w:name w:val="Strong"/>
    <w:uiPriority w:val="22"/>
    <w:qFormat/>
    <w:rPr>
      <w:b/>
      <w:bCs/>
      <w:spacing w:val="0"/>
    </w:rPr>
  </w:style>
  <w:style w:type="character" w:styleId="1022" w:customStyle="1">
    <w:name w:val="Выделение1"/>
    <w:uiPriority w:val="20"/>
    <w:qFormat/>
    <w:rPr>
      <w:rFonts w:eastAsia="SimSun" w:cs="Angsana New"/>
      <w:b/>
      <w:bCs/>
      <w:color w:val="943634"/>
      <w:shd w:val="clear" w:color="auto" w:fill="eeece1"/>
    </w:rPr>
  </w:style>
  <w:style w:type="paragraph" w:styleId="1023" w:customStyle="1">
    <w:name w:val="Цитата 21"/>
    <w:basedOn w:val="779"/>
    <w:next w:val="779"/>
    <w:uiPriority w:val="29"/>
    <w:qFormat/>
    <w:pPr>
      <w:ind w:firstLine="426"/>
      <w:jc w:val="both"/>
      <w:widowControl/>
    </w:pPr>
    <w:rPr>
      <w:b/>
      <w:bCs/>
      <w:i/>
      <w:color w:val="c0504d"/>
      <w:sz w:val="28"/>
      <w:szCs w:val="28"/>
      <w:lang w:eastAsia="ru-RU"/>
    </w:rPr>
  </w:style>
  <w:style w:type="paragraph" w:styleId="1024" w:customStyle="1">
    <w:name w:val="Выделенная цитата1"/>
    <w:basedOn w:val="779"/>
    <w:next w:val="779"/>
    <w:uiPriority w:val="30"/>
    <w:qFormat/>
    <w:pPr>
      <w:ind w:left="2160" w:right="2160" w:firstLine="426"/>
      <w:jc w:val="center"/>
      <w:spacing w:line="300" w:lineRule="auto"/>
      <w:widowControl/>
      <w:pBdr>
        <w:top w:val="single" w:color="C0504D" w:sz="8" w:space="10"/>
        <w:bottom w:val="single" w:color="C0504D" w:sz="8" w:space="10"/>
      </w:pBdr>
    </w:pPr>
    <w:rPr>
      <w:rFonts w:ascii="Cambria" w:hAnsi="Cambria" w:eastAsia="SimSun" w:cs="Angsana New"/>
      <w:b/>
      <w:i/>
      <w:color w:val="c0504d"/>
      <w:sz w:val="20"/>
      <w:szCs w:val="20"/>
      <w:lang w:eastAsia="ru-RU"/>
    </w:rPr>
  </w:style>
  <w:style w:type="character" w:styleId="1025" w:customStyle="1">
    <w:name w:val="Слабое выделение1"/>
    <w:uiPriority w:val="19"/>
    <w:qFormat/>
    <w:rPr>
      <w:rFonts w:ascii="Cambria" w:hAnsi="Cambria" w:eastAsia="SimSun" w:cs="Angsana New"/>
      <w:b/>
      <w:i/>
      <w:color w:val="4f81bd"/>
    </w:rPr>
  </w:style>
  <w:style w:type="character" w:styleId="1026" w:customStyle="1">
    <w:name w:val="Слабая ссылка1"/>
    <w:uiPriority w:val="31"/>
    <w:qFormat/>
    <w:rPr>
      <w:i/>
      <w:iCs/>
      <w:smallCaps/>
      <w:color w:val="c0504d"/>
    </w:rPr>
  </w:style>
  <w:style w:type="character" w:styleId="1027" w:customStyle="1">
    <w:name w:val="Сильная ссылка1"/>
    <w:uiPriority w:val="32"/>
    <w:qFormat/>
    <w:rPr>
      <w:b/>
      <w:bCs/>
      <w:i/>
      <w:iCs/>
      <w:smallCaps/>
      <w:color w:val="c0504d"/>
    </w:rPr>
  </w:style>
  <w:style w:type="character" w:styleId="1028" w:customStyle="1">
    <w:name w:val="Название книги1"/>
    <w:uiPriority w:val="33"/>
    <w:qFormat/>
    <w:rPr>
      <w:rFonts w:ascii="Cambria" w:hAnsi="Cambria" w:eastAsia="SimSun" w:cs="Angsana New"/>
      <w:b/>
      <w:bCs/>
      <w:smallCaps/>
      <w:color w:val="c0504d"/>
      <w:u w:val="single"/>
    </w:rPr>
  </w:style>
  <w:style w:type="paragraph" w:styleId="1029" w:customStyle="1">
    <w:name w:val="Заголовок оглавления1"/>
    <w:basedOn w:val="780"/>
    <w:next w:val="779"/>
    <w:uiPriority w:val="39"/>
    <w:unhideWhenUsed/>
    <w:qFormat/>
    <w:pPr>
      <w:ind w:left="0"/>
      <w:jc w:val="left"/>
      <w:pageBreakBefore/>
      <w:spacing w:before="0" w:after="120"/>
      <w:shd w:val="clear" w:color="auto" w:fill="76923c"/>
      <w:widowControl/>
      <w:outlineLvl w:val="9"/>
    </w:pPr>
    <w:rPr>
      <w:rFonts w:ascii="Arial" w:hAnsi="Arial"/>
      <w:bCs w:val="0"/>
      <w:iCs/>
      <w:color w:val="ffffff"/>
      <w:sz w:val="36"/>
      <w:szCs w:val="36"/>
      <w:lang w:eastAsia="ru-RU"/>
    </w:rPr>
  </w:style>
  <w:style w:type="table" w:styleId="1030" w:customStyle="1">
    <w:name w:val="Цветная сетка - Акцент 11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031" w:customStyle="1">
    <w:name w:val="Темный список - Акцент 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32" w:customStyle="1">
    <w:name w:val="Средняя сетка 3 - Акцент 61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character" w:styleId="1033" w:customStyle="1">
    <w:name w:val="Без интервала Знак"/>
    <w:basedOn w:val="789"/>
    <w:link w:val="801"/>
    <w:rPr>
      <w:lang w:val="en-US"/>
    </w:rPr>
  </w:style>
  <w:style w:type="table" w:styleId="1034" w:customStyle="1">
    <w:name w:val="Темный список - Акцент 2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35" w:customStyle="1">
    <w:name w:val="ПЕ_Таблица4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036" w:customStyle="1">
    <w:name w:val="Темный список - Акцент 3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37" w:customStyle="1">
    <w:name w:val="Темный список - Акцент 4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38" w:customStyle="1">
    <w:name w:val="Средняя заливка 2 - Акцент 1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039" w:customStyle="1">
    <w:name w:val="Темный список - Акцент 5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40" w:customStyle="1">
    <w:name w:val="Средняя заливка 2 - Акцент 1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041" w:customStyle="1">
    <w:name w:val="Цветная заливка - Акцент 11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paragraph" w:styleId="1042">
    <w:name w:val="Document Map"/>
    <w:basedOn w:val="779"/>
    <w:link w:val="1043"/>
    <w:uiPriority w:val="99"/>
    <w:semiHidden/>
    <w:unhideWhenUsed/>
    <w:pPr>
      <w:ind w:firstLine="426"/>
      <w:jc w:val="both"/>
      <w:widowControl/>
    </w:pPr>
    <w:rPr>
      <w:rFonts w:ascii="Tahoma" w:hAnsi="Tahoma" w:cs="Tahoma"/>
      <w:bCs/>
      <w:sz w:val="16"/>
      <w:szCs w:val="16"/>
      <w:lang w:eastAsia="ru-RU"/>
    </w:rPr>
  </w:style>
  <w:style w:type="character" w:styleId="1043" w:customStyle="1">
    <w:name w:val="Схема документа Знак"/>
    <w:basedOn w:val="789"/>
    <w:link w:val="1042"/>
    <w:uiPriority w:val="99"/>
    <w:semiHidden/>
    <w:rPr>
      <w:rFonts w:ascii="Tahoma" w:hAnsi="Tahoma" w:eastAsia="Times New Roman" w:cs="Tahoma"/>
      <w:bCs/>
      <w:sz w:val="16"/>
      <w:szCs w:val="16"/>
      <w:lang w:eastAsia="ru-RU"/>
    </w:rPr>
  </w:style>
  <w:style w:type="table" w:styleId="1044" w:customStyle="1">
    <w:name w:val="Темный список - Акцент 6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45" w:customStyle="1">
    <w:name w:val="Средняя заливка 2 - Акцент 13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paragraph" w:styleId="1046">
    <w:name w:val="Body Text 3"/>
    <w:basedOn w:val="779"/>
    <w:link w:val="1047"/>
    <w:uiPriority w:val="99"/>
    <w:semiHidden/>
    <w:unhideWhenUsed/>
    <w:pPr>
      <w:ind w:firstLine="426"/>
      <w:jc w:val="both"/>
      <w:spacing w:after="120"/>
      <w:widowControl/>
    </w:pPr>
    <w:rPr>
      <w:bCs/>
      <w:sz w:val="16"/>
      <w:szCs w:val="16"/>
      <w:lang w:eastAsia="ru-RU"/>
    </w:rPr>
  </w:style>
  <w:style w:type="character" w:styleId="1047" w:customStyle="1">
    <w:name w:val="Основной текст 3 Знак"/>
    <w:basedOn w:val="789"/>
    <w:link w:val="1046"/>
    <w:uiPriority w:val="99"/>
    <w:semiHidden/>
    <w:rPr>
      <w:rFonts w:ascii="Times New Roman" w:hAnsi="Times New Roman" w:eastAsia="Times New Roman" w:cs="Times New Roman"/>
      <w:bCs/>
      <w:sz w:val="16"/>
      <w:szCs w:val="16"/>
      <w:lang w:eastAsia="ru-RU"/>
    </w:rPr>
  </w:style>
  <w:style w:type="paragraph" w:styleId="1048">
    <w:name w:val="Normal (Web)"/>
    <w:basedOn w:val="779"/>
    <w:link w:val="1171"/>
    <w:uiPriority w:val="99"/>
    <w:unhideWhenUsed/>
    <w:qFormat/>
    <w:pPr>
      <w:jc w:val="both"/>
      <w:spacing w:before="100" w:beforeAutospacing="1" w:after="100" w:afterAutospacing="1"/>
      <w:widowControl/>
    </w:pPr>
    <w:rPr>
      <w:bCs/>
      <w:iCs/>
      <w:sz w:val="28"/>
      <w:szCs w:val="24"/>
      <w:lang w:eastAsia="ru-RU"/>
    </w:rPr>
  </w:style>
  <w:style w:type="character" w:styleId="1049" w:customStyle="1">
    <w:name w:val="apple-converted-space"/>
    <w:basedOn w:val="789"/>
  </w:style>
  <w:style w:type="paragraph" w:styleId="1050" w:customStyle="1">
    <w:name w:val="Standard"/>
    <w:qFormat/>
    <w:pPr>
      <w:spacing w:after="0" w:line="240" w:lineRule="auto"/>
      <w:widowControl w:val="off"/>
    </w:pPr>
    <w:rPr>
      <w:rFonts w:ascii="Times New Roman" w:hAnsi="Times New Roman" w:eastAsia="Times New Roman" w:cs="Times New Roman"/>
      <w:sz w:val="24"/>
      <w:szCs w:val="24"/>
      <w:lang w:eastAsia="ru-RU" w:bidi="hi-IN"/>
    </w:rPr>
  </w:style>
  <w:style w:type="paragraph" w:styleId="1051" w:customStyle="1">
    <w:name w:val="ConsPlusNonformat"/>
    <w:qFormat/>
    <w:pPr>
      <w:spacing w:after="0" w:line="240" w:lineRule="auto"/>
      <w:widowControl w:val="off"/>
    </w:pPr>
    <w:rPr>
      <w:rFonts w:ascii="Courier New" w:hAnsi="Courier New" w:eastAsia="Times New Roman" w:cs="Courier New"/>
      <w:sz w:val="20"/>
      <w:szCs w:val="20"/>
      <w:lang w:eastAsia="ru-RU"/>
    </w:rPr>
  </w:style>
  <w:style w:type="paragraph" w:styleId="1052" w:customStyle="1">
    <w:name w:val="s_16"/>
    <w:basedOn w:val="779"/>
    <w:qFormat/>
    <w:pPr>
      <w:jc w:val="both"/>
      <w:spacing w:before="100" w:beforeAutospacing="1" w:after="100" w:afterAutospacing="1"/>
      <w:widowControl/>
    </w:pPr>
    <w:rPr>
      <w:bCs/>
      <w:iCs/>
      <w:sz w:val="28"/>
      <w:szCs w:val="24"/>
      <w:lang w:eastAsia="ru-RU"/>
    </w:rPr>
  </w:style>
  <w:style w:type="paragraph" w:styleId="1053" w:customStyle="1">
    <w:name w:val="s_3"/>
    <w:basedOn w:val="779"/>
    <w:qFormat/>
    <w:pPr>
      <w:jc w:val="both"/>
      <w:spacing w:before="100" w:beforeAutospacing="1" w:after="100" w:afterAutospacing="1"/>
      <w:widowControl/>
    </w:pPr>
    <w:rPr>
      <w:bCs/>
      <w:iCs/>
      <w:sz w:val="28"/>
      <w:szCs w:val="24"/>
      <w:lang w:eastAsia="ru-RU"/>
    </w:rPr>
  </w:style>
  <w:style w:type="paragraph" w:styleId="1054" w:customStyle="1">
    <w:name w:val="s_1"/>
    <w:basedOn w:val="779"/>
    <w:qFormat/>
    <w:pPr>
      <w:jc w:val="both"/>
      <w:spacing w:before="100" w:beforeAutospacing="1" w:after="100" w:afterAutospacing="1"/>
      <w:widowControl/>
    </w:pPr>
    <w:rPr>
      <w:bCs/>
      <w:iCs/>
      <w:sz w:val="28"/>
      <w:szCs w:val="24"/>
      <w:lang w:eastAsia="ru-RU"/>
    </w:rPr>
  </w:style>
  <w:style w:type="table" w:styleId="1055" w:customStyle="1">
    <w:name w:val="Сетка таблицы1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056" w:customStyle="1">
    <w:name w:val="Сетка таблицы2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057" w:customStyle="1">
    <w:name w:val="Сетка таблицы3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058" w:customStyle="1">
    <w:name w:val="Сетка таблицы41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059" w:customStyle="1">
    <w:name w:val="Сетка таблицы5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1060" w:customStyle="1">
    <w:name w:val="Font Style25"/>
    <w:rPr>
      <w:rFonts w:hint="default" w:ascii="Arial" w:hAnsi="Arial" w:cs="Arial"/>
      <w:sz w:val="26"/>
      <w:szCs w:val="26"/>
    </w:rPr>
  </w:style>
  <w:style w:type="table" w:styleId="1061" w:customStyle="1">
    <w:name w:val="Таблица-сетка 2 — акцент 5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062" w:customStyle="1">
    <w:name w:val="Таблица-сетка 2 — акцент 4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063" w:customStyle="1">
    <w:name w:val="Таблица-сетка 2 — акцент 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064" w:customStyle="1">
    <w:name w:val="Таблица-сетка 2 — акцент 3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065" w:customStyle="1">
    <w:name w:val="Таблица-сетка 3 — акцент 11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066" w:customStyle="1">
    <w:name w:val="Таблица-сетка 6 цветная — акцент 51"/>
    <w:basedOn w:val="790"/>
    <w:uiPriority w:val="51"/>
    <w:pPr>
      <w:spacing w:after="0" w:line="240" w:lineRule="auto"/>
    </w:pPr>
    <w:rPr>
      <w:rFonts w:ascii="Calibri" w:hAnsi="Calibri" w:eastAsia="SimSu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067" w:customStyle="1">
    <w:name w:val="Таблица-сетка 6 цветная — акцент 21"/>
    <w:basedOn w:val="790"/>
    <w:uiPriority w:val="51"/>
    <w:pPr>
      <w:spacing w:after="0" w:line="240" w:lineRule="auto"/>
    </w:pPr>
    <w:rPr>
      <w:rFonts w:ascii="Calibri" w:hAnsi="Calibri" w:eastAsia="SimSu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068" w:customStyle="1">
    <w:name w:val="Сетка таблицы6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069" w:customStyle="1">
    <w:name w:val="Таблица-сетка 6 цветная — акцент 211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070" w:customStyle="1">
    <w:name w:val="Таблица-сетка 6 цветная — акцент 212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071" w:customStyle="1">
    <w:name w:val="Нет списка111"/>
    <w:next w:val="791"/>
    <w:uiPriority w:val="99"/>
    <w:semiHidden/>
    <w:unhideWhenUsed/>
  </w:style>
  <w:style w:type="paragraph" w:styleId="1072" w:customStyle="1">
    <w:name w:val="Подраздел"/>
    <w:qFormat/>
    <w:pPr>
      <w:jc w:val="center"/>
      <w:spacing w:before="240" w:after="120" w:line="100" w:lineRule="atLeast"/>
      <w:widowControl w:val="off"/>
    </w:pPr>
    <w:rPr>
      <w:rFonts w:ascii="TimesDL" w:hAnsi="TimesDL" w:eastAsia="DejaVu Sans" w:cs="font187"/>
      <w:b/>
      <w:smallCaps/>
      <w:spacing w:val="-2"/>
      <w:sz w:val="24"/>
      <w:szCs w:val="20"/>
      <w:lang w:eastAsia="ar-SA"/>
    </w:rPr>
  </w:style>
  <w:style w:type="character" w:styleId="1073">
    <w:name w:val="page number"/>
    <w:basedOn w:val="789"/>
  </w:style>
  <w:style w:type="paragraph" w:styleId="1074" w:customStyle="1">
    <w:name w:val="заголовок 2"/>
    <w:basedOn w:val="779"/>
    <w:next w:val="779"/>
    <w:qFormat/>
    <w:pPr>
      <w:jc w:val="center"/>
      <w:keepNext/>
      <w:widowControl/>
    </w:pPr>
    <w:rPr>
      <w:bCs/>
      <w:iCs/>
      <w:sz w:val="28"/>
      <w:szCs w:val="24"/>
      <w:lang w:eastAsia="ru-RU"/>
    </w:rPr>
  </w:style>
  <w:style w:type="paragraph" w:styleId="1075" w:customStyle="1">
    <w:name w:val="Абзац списка1"/>
    <w:basedOn w:val="779"/>
    <w:qFormat/>
    <w:pPr>
      <w:contextualSpacing/>
      <w:ind w:left="720"/>
      <w:jc w:val="both"/>
      <w:spacing w:after="200" w:line="276" w:lineRule="auto"/>
      <w:widowControl/>
    </w:pPr>
    <w:rPr>
      <w:rFonts w:ascii="Calibri" w:hAnsi="Calibri" w:eastAsia="Calibri"/>
      <w:bCs/>
      <w:iCs/>
      <w:sz w:val="20"/>
      <w:szCs w:val="20"/>
      <w:lang w:val="en-US" w:eastAsia="ru-RU"/>
    </w:rPr>
  </w:style>
  <w:style w:type="numbering" w:styleId="1076" w:customStyle="1">
    <w:name w:val="Нет списка1111"/>
    <w:next w:val="791"/>
    <w:uiPriority w:val="99"/>
    <w:semiHidden/>
    <w:unhideWhenUsed/>
  </w:style>
  <w:style w:type="character" w:styleId="1077">
    <w:name w:val="Placeholder Text"/>
    <w:uiPriority w:val="99"/>
    <w:semiHidden/>
    <w:rPr>
      <w:color w:val="808080"/>
    </w:rPr>
  </w:style>
  <w:style w:type="character" w:styleId="1078" w:customStyle="1">
    <w:name w:val="prop_name"/>
    <w:basedOn w:val="789"/>
  </w:style>
  <w:style w:type="character" w:styleId="1079" w:customStyle="1">
    <w:name w:val="prop_value"/>
    <w:basedOn w:val="789"/>
  </w:style>
  <w:style w:type="paragraph" w:styleId="1080" w:customStyle="1">
    <w:name w:val="Нормальный (таблица)"/>
    <w:basedOn w:val="779"/>
    <w:next w:val="779"/>
    <w:uiPriority w:val="99"/>
    <w:qFormat/>
    <w:pPr>
      <w:jc w:val="both"/>
    </w:pPr>
    <w:rPr>
      <w:rFonts w:ascii="Arial" w:hAnsi="Arial" w:cs="Arial"/>
      <w:bCs/>
      <w:iCs/>
      <w:sz w:val="28"/>
      <w:szCs w:val="24"/>
      <w:lang w:eastAsia="ru-RU"/>
    </w:rPr>
  </w:style>
  <w:style w:type="paragraph" w:styleId="1081" w:customStyle="1">
    <w:name w:val="Прижатый влево"/>
    <w:basedOn w:val="779"/>
    <w:next w:val="779"/>
    <w:qFormat/>
    <w:pPr>
      <w:jc w:val="both"/>
    </w:pPr>
    <w:rPr>
      <w:rFonts w:ascii="Arial" w:hAnsi="Arial" w:cs="Arial"/>
      <w:bCs/>
      <w:iCs/>
      <w:sz w:val="28"/>
      <w:szCs w:val="24"/>
      <w:lang w:eastAsia="ru-RU"/>
    </w:rPr>
  </w:style>
  <w:style w:type="table" w:styleId="1082" w:customStyle="1">
    <w:name w:val="Сетка таблицы7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1083" w:customStyle="1">
    <w:name w:val="Стиль 14 пт полужирный"/>
    <w:basedOn w:val="779"/>
    <w:link w:val="1084"/>
    <w:uiPriority w:val="99"/>
    <w:qFormat/>
    <w:pPr>
      <w:jc w:val="both"/>
      <w:widowControl/>
      <w:outlineLvl w:val="0"/>
    </w:pPr>
    <w:rPr>
      <w:b/>
      <w:bCs/>
      <w:iCs/>
      <w:sz w:val="28"/>
      <w:szCs w:val="28"/>
      <w:lang w:eastAsia="ru-RU"/>
    </w:rPr>
  </w:style>
  <w:style w:type="character" w:styleId="1084" w:customStyle="1">
    <w:name w:val="Стиль 14 пт полужирный Знак"/>
    <w:link w:val="1083"/>
    <w:uiPriority w:val="99"/>
    <w:rPr>
      <w:rFonts w:ascii="Times New Roman" w:hAnsi="Times New Roman" w:eastAsia="Times New Roman" w:cs="Times New Roman"/>
      <w:b/>
      <w:bCs/>
      <w:iCs/>
      <w:sz w:val="28"/>
      <w:szCs w:val="28"/>
      <w:lang w:eastAsia="ru-RU"/>
    </w:rPr>
  </w:style>
  <w:style w:type="character" w:styleId="1085" w:customStyle="1">
    <w:name w:val="Основной текст Знак1"/>
    <w:basedOn w:val="789"/>
    <w:uiPriority w:val="99"/>
    <w:semiHidden/>
    <w:rPr>
      <w:sz w:val="22"/>
      <w:szCs w:val="22"/>
      <w:lang w:eastAsia="en-US"/>
    </w:rPr>
  </w:style>
  <w:style w:type="character" w:styleId="1086" w:customStyle="1">
    <w:name w:val="b-message-head__email"/>
    <w:rPr>
      <w:rFonts w:cs="Times New Roman"/>
    </w:rPr>
  </w:style>
  <w:style w:type="character" w:styleId="1087" w:customStyle="1">
    <w:name w:val="b-message-head__name"/>
    <w:rPr>
      <w:rFonts w:cs="Times New Roman"/>
    </w:rPr>
  </w:style>
  <w:style w:type="paragraph" w:styleId="1088" w:customStyle="1">
    <w:name w:val="Без интервала1"/>
    <w:uiPriority w:val="99"/>
    <w:qFormat/>
    <w:pPr>
      <w:spacing w:after="0" w:line="240" w:lineRule="auto"/>
    </w:pPr>
    <w:rPr>
      <w:rFonts w:ascii="Calibri" w:hAnsi="Calibri" w:eastAsia="Times New Roman" w:cs="Times New Roman"/>
    </w:rPr>
  </w:style>
  <w:style w:type="paragraph" w:styleId="1089" w:customStyle="1">
    <w:name w:val="Style1"/>
    <w:basedOn w:val="779"/>
    <w:qFormat/>
    <w:pPr>
      <w:jc w:val="center"/>
      <w:spacing w:line="373" w:lineRule="exact"/>
    </w:pPr>
    <w:rPr>
      <w:rFonts w:eastAsia="Calibri"/>
      <w:bCs/>
      <w:iCs/>
      <w:sz w:val="28"/>
      <w:szCs w:val="24"/>
      <w:lang w:eastAsia="ru-RU"/>
    </w:rPr>
  </w:style>
  <w:style w:type="character" w:styleId="1090" w:customStyle="1">
    <w:name w:val="Font Style11"/>
    <w:rPr>
      <w:rFonts w:ascii="Times New Roman" w:hAnsi="Times New Roman" w:cs="Times New Roman"/>
      <w:b/>
      <w:bCs/>
      <w:spacing w:val="-10"/>
      <w:sz w:val="32"/>
      <w:szCs w:val="32"/>
    </w:rPr>
  </w:style>
  <w:style w:type="character" w:styleId="1091" w:customStyle="1">
    <w:name w:val="mr_read__fromf"/>
    <w:rPr>
      <w:rFonts w:cs="Times New Roman"/>
    </w:rPr>
  </w:style>
  <w:style w:type="character" w:styleId="1092" w:customStyle="1">
    <w:name w:val="val"/>
    <w:rPr>
      <w:rFonts w:cs="Times New Roman"/>
    </w:rPr>
  </w:style>
  <w:style w:type="paragraph" w:styleId="1093">
    <w:name w:val="Plain Text"/>
    <w:basedOn w:val="779"/>
    <w:link w:val="1094"/>
    <w:pPr>
      <w:jc w:val="both"/>
      <w:widowControl/>
    </w:pPr>
    <w:rPr>
      <w:rFonts w:ascii="Courier New" w:hAnsi="Courier New"/>
      <w:bCs/>
      <w:iCs/>
      <w:sz w:val="20"/>
      <w:szCs w:val="20"/>
      <w:lang w:eastAsia="ru-RU"/>
    </w:rPr>
  </w:style>
  <w:style w:type="character" w:styleId="1094" w:customStyle="1">
    <w:name w:val="Текст Знак"/>
    <w:basedOn w:val="789"/>
    <w:link w:val="1093"/>
    <w:rPr>
      <w:rFonts w:ascii="Courier New" w:hAnsi="Courier New" w:eastAsia="Times New Roman" w:cs="Times New Roman"/>
      <w:bCs/>
      <w:iCs/>
      <w:sz w:val="20"/>
      <w:szCs w:val="20"/>
      <w:lang w:eastAsia="ru-RU"/>
    </w:rPr>
  </w:style>
  <w:style w:type="paragraph" w:styleId="1095" w:customStyle="1">
    <w:name w:val="Стиль Заголовок 1 + 14 пт"/>
    <w:basedOn w:val="780"/>
    <w:next w:val="780"/>
    <w:link w:val="1096"/>
    <w:uiPriority w:val="99"/>
    <w:qFormat/>
    <w:pPr>
      <w:ind w:left="0"/>
      <w:keepNext/>
      <w:pageBreakBefore/>
      <w:spacing w:before="240" w:after="120"/>
      <w:widowControl/>
    </w:pPr>
    <w:rPr>
      <w:rFonts w:eastAsia="Calibri"/>
      <w:b w:val="0"/>
      <w:bCs w:val="0"/>
      <w:color w:val="365f91"/>
      <w:sz w:val="48"/>
      <w:szCs w:val="28"/>
      <w:lang w:eastAsia="ru-RU"/>
    </w:rPr>
  </w:style>
  <w:style w:type="character" w:styleId="1096" w:customStyle="1">
    <w:name w:val="Стиль Заголовок 1 + 14 пт Знак"/>
    <w:link w:val="1095"/>
    <w:uiPriority w:val="99"/>
    <w:rPr>
      <w:rFonts w:ascii="Times New Roman" w:hAnsi="Times New Roman" w:eastAsia="Calibri" w:cs="Times New Roman"/>
      <w:color w:val="365f91"/>
      <w:sz w:val="48"/>
      <w:szCs w:val="28"/>
      <w:lang w:eastAsia="ru-RU"/>
    </w:rPr>
  </w:style>
  <w:style w:type="character" w:styleId="1097" w:customStyle="1">
    <w:name w:val="apple-style-span"/>
    <w:basedOn w:val="789"/>
  </w:style>
  <w:style w:type="character" w:styleId="1098" w:customStyle="1">
    <w:name w:val="embra"/>
    <w:basedOn w:val="789"/>
  </w:style>
  <w:style w:type="character" w:styleId="1099" w:customStyle="1">
    <w:name w:val="rwro"/>
    <w:basedOn w:val="789"/>
  </w:style>
  <w:style w:type="character" w:styleId="1100" w:customStyle="1">
    <w:name w:val="auth"/>
  </w:style>
  <w:style w:type="character" w:styleId="1101" w:customStyle="1">
    <w:name w:val="b-mail-person__name"/>
  </w:style>
  <w:style w:type="character" w:styleId="1102" w:customStyle="1">
    <w:name w:val="b-message-head__more-contacts"/>
  </w:style>
  <w:style w:type="character" w:styleId="1103" w:customStyle="1">
    <w:name w:val="b-mail-dropdown__item__content"/>
  </w:style>
  <w:style w:type="character" w:styleId="1104" w:customStyle="1">
    <w:name w:val="s8"/>
  </w:style>
  <w:style w:type="numbering" w:styleId="1105" w:customStyle="1">
    <w:name w:val="Нет списка21"/>
    <w:next w:val="791"/>
    <w:uiPriority w:val="99"/>
    <w:semiHidden/>
    <w:unhideWhenUsed/>
  </w:style>
  <w:style w:type="table" w:styleId="1106" w:customStyle="1">
    <w:name w:val="Сетка таблицы1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107" w:customStyle="1">
    <w:name w:val="Нет списка31"/>
    <w:next w:val="791"/>
    <w:uiPriority w:val="99"/>
    <w:semiHidden/>
    <w:unhideWhenUsed/>
  </w:style>
  <w:style w:type="table" w:styleId="1108" w:customStyle="1">
    <w:name w:val="Цветная сетка - Акцент 111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1109" w:customStyle="1">
    <w:name w:val="Темный список - Акцент 1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0" w:customStyle="1">
    <w:name w:val="Средняя сетка 3 - Акцент 611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111" w:customStyle="1">
    <w:name w:val="Темный список - Акцент 2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2" w:customStyle="1">
    <w:name w:val="Сетка таблицы81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113" w:customStyle="1">
    <w:name w:val="Темный список - Акцент 3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4" w:customStyle="1">
    <w:name w:val="Темный список - Акцент 4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5" w:customStyle="1">
    <w:name w:val="Средняя заливка 2 - Акцент 11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116" w:customStyle="1">
    <w:name w:val="Темный список - Акцент 5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7" w:customStyle="1">
    <w:name w:val="Средняя заливка 2 - Акцент 12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118" w:customStyle="1">
    <w:name w:val="Цветная заливка - Акцент 111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119" w:customStyle="1">
    <w:name w:val="Темный список - Акцент 6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20" w:customStyle="1">
    <w:name w:val="Средняя заливка 2 - Акцент 13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121" w:customStyle="1">
    <w:name w:val="Сетка таблицы21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122" w:customStyle="1">
    <w:name w:val="Таблица-сетка 2 — акцент 5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123" w:customStyle="1">
    <w:name w:val="Таблица-сетка 2 — акцент 4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124" w:customStyle="1">
    <w:name w:val="Таблица-сетка 2 — акцент 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125" w:customStyle="1">
    <w:name w:val="Таблица-сетка 2 — акцент 3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126" w:customStyle="1">
    <w:name w:val="Таблица-сетка 3 — акцент 111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127" w:customStyle="1">
    <w:name w:val="Таблица-сетка 6 цветная — акцент 511"/>
    <w:basedOn w:val="790"/>
    <w:uiPriority w:val="51"/>
    <w:pPr>
      <w:spacing w:after="0" w:line="240" w:lineRule="auto"/>
    </w:pPr>
    <w:rPr>
      <w:rFonts w:ascii="Calibri" w:hAnsi="Calibri" w:eastAsia="SimSu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128" w:customStyle="1">
    <w:name w:val="Таблица-сетка 6 цветная — акцент 213"/>
    <w:basedOn w:val="790"/>
    <w:uiPriority w:val="51"/>
    <w:pPr>
      <w:spacing w:after="0" w:line="240" w:lineRule="auto"/>
    </w:pPr>
    <w:rPr>
      <w:rFonts w:ascii="Calibri" w:hAnsi="Calibri" w:eastAsia="SimSu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paragraph" w:styleId="1129" w:customStyle="1">
    <w:name w:val="Знак"/>
    <w:basedOn w:val="779"/>
    <w:qFormat/>
    <w:pPr>
      <w:spacing w:before="100" w:beforeAutospacing="1" w:after="100" w:afterAutospacing="1"/>
      <w:widowControl/>
    </w:pPr>
    <w:rPr>
      <w:rFonts w:ascii="Tahoma" w:hAnsi="Tahoma"/>
      <w:sz w:val="20"/>
      <w:szCs w:val="20"/>
      <w:lang w:val="en-US"/>
    </w:rPr>
  </w:style>
  <w:style w:type="table" w:styleId="1130" w:customStyle="1">
    <w:name w:val="Сетка таблицы711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131" w:customStyle="1">
    <w:name w:val="Таблица-сетка 6 цветная — акцент 214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132" w:customStyle="1">
    <w:name w:val="Список-таблица 2 — акцент 31"/>
    <w:basedOn w:val="790"/>
    <w:next w:val="1136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133" w:customStyle="1">
    <w:name w:val="Список-таблица 2 — акцент 41"/>
    <w:basedOn w:val="790"/>
    <w:next w:val="1137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134" w:customStyle="1">
    <w:name w:val="Список-таблица 2 — акцент 51"/>
    <w:basedOn w:val="790"/>
    <w:next w:val="1138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135" w:customStyle="1">
    <w:name w:val="Список-таблица 2 — акцент 11"/>
    <w:basedOn w:val="790"/>
    <w:next w:val="1139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136" w:customStyle="1">
    <w:name w:val="Список-таблица 2 — акцент 3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137" w:customStyle="1">
    <w:name w:val="Список-таблица 2 — акцент 4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138" w:customStyle="1">
    <w:name w:val="Список-таблица 2 — акцент 5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139" w:customStyle="1">
    <w:name w:val="Список-таблица 2 — акцент 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paragraph" w:styleId="1140" w:customStyle="1">
    <w:name w:val="xl65"/>
    <w:basedOn w:val="779"/>
    <w:qFormat/>
    <w:pPr>
      <w:spacing w:before="100" w:beforeAutospacing="1" w:after="100" w:afterAutospacing="1"/>
      <w:shd w:val="clear" w:color="000000" w:fill="92d050"/>
      <w:widowControl/>
      <w:pBdr>
        <w:top w:val="single" w:color="000000" w:sz="8" w:space="0"/>
        <w:left w:val="single" w:color="000000" w:sz="4" w:space="0"/>
        <w:bottom w:val="single" w:color="000000" w:sz="8" w:space="0"/>
        <w:right w:val="single" w:color="000000" w:sz="8" w:space="0"/>
      </w:pBdr>
    </w:pPr>
    <w:rPr>
      <w:b/>
      <w:bCs/>
      <w:sz w:val="28"/>
      <w:szCs w:val="24"/>
      <w:lang w:eastAsia="ru-RU"/>
    </w:rPr>
  </w:style>
  <w:style w:type="paragraph" w:styleId="1141" w:customStyle="1">
    <w:name w:val="xl66"/>
    <w:basedOn w:val="779"/>
    <w:qFormat/>
    <w:pPr>
      <w:spacing w:before="100" w:beforeAutospacing="1" w:after="100" w:afterAutospacing="1"/>
      <w:widowControl/>
      <w:pBdr>
        <w:top w:val="single" w:color="000000" w:sz="8" w:space="0"/>
        <w:left w:val="single" w:color="000000" w:sz="4" w:space="0"/>
        <w:bottom w:val="single" w:color="000000" w:sz="8" w:space="0"/>
        <w:right w:val="single" w:color="000000" w:sz="4" w:space="0"/>
      </w:pBdr>
    </w:pPr>
    <w:rPr>
      <w:sz w:val="28"/>
      <w:szCs w:val="24"/>
      <w:lang w:eastAsia="ru-RU"/>
    </w:rPr>
  </w:style>
  <w:style w:type="paragraph" w:styleId="1142" w:customStyle="1">
    <w:name w:val="xl67"/>
    <w:basedOn w:val="779"/>
    <w:qFormat/>
    <w:pPr>
      <w:spacing w:before="100" w:beforeAutospacing="1" w:after="100" w:afterAutospacing="1"/>
      <w:shd w:val="clear" w:color="000000" w:fill="92d050"/>
      <w:widowControl/>
      <w:pBdr>
        <w:top w:val="single" w:color="000000" w:sz="8" w:space="0"/>
        <w:left w:val="single" w:color="000000" w:sz="8" w:space="0"/>
        <w:bottom w:val="single" w:color="000000" w:sz="8" w:space="0"/>
      </w:pBdr>
    </w:pPr>
    <w:rPr>
      <w:b/>
      <w:bCs/>
      <w:sz w:val="28"/>
      <w:szCs w:val="24"/>
      <w:lang w:eastAsia="ru-RU"/>
    </w:rPr>
  </w:style>
  <w:style w:type="paragraph" w:styleId="1143" w:customStyle="1">
    <w:name w:val="xl68"/>
    <w:basedOn w:val="779"/>
    <w:qFormat/>
    <w:pPr>
      <w:spacing w:before="100" w:beforeAutospacing="1" w:after="100" w:afterAutospacing="1"/>
      <w:widowControl/>
      <w:pBdr>
        <w:top w:val="single" w:color="000000" w:sz="8" w:space="0"/>
        <w:left w:val="single" w:color="000000" w:sz="8" w:space="0"/>
        <w:bottom w:val="single" w:color="000000" w:sz="8" w:space="0"/>
        <w:right w:val="single" w:color="000000" w:sz="4" w:space="0"/>
      </w:pBdr>
    </w:pPr>
    <w:rPr>
      <w:sz w:val="28"/>
      <w:szCs w:val="24"/>
      <w:lang w:eastAsia="ru-RU"/>
    </w:rPr>
  </w:style>
  <w:style w:type="paragraph" w:styleId="1144" w:customStyle="1">
    <w:name w:val="xl69"/>
    <w:basedOn w:val="779"/>
    <w:qFormat/>
    <w:pPr>
      <w:spacing w:before="100" w:beforeAutospacing="1" w:after="100" w:afterAutospacing="1"/>
      <w:widowControl/>
      <w:pBdr>
        <w:left w:val="single" w:color="000000" w:sz="8" w:space="0"/>
        <w:bottom w:val="single" w:color="000000" w:sz="4" w:space="0"/>
        <w:right w:val="single" w:color="000000" w:sz="4" w:space="0"/>
      </w:pBdr>
    </w:pPr>
    <w:rPr>
      <w:sz w:val="28"/>
      <w:szCs w:val="24"/>
      <w:lang w:eastAsia="ru-RU"/>
    </w:rPr>
  </w:style>
  <w:style w:type="paragraph" w:styleId="1145" w:customStyle="1">
    <w:name w:val="xl70"/>
    <w:basedOn w:val="779"/>
    <w:qFormat/>
    <w:pPr>
      <w:spacing w:before="100" w:beforeAutospacing="1" w:after="100" w:afterAutospacing="1"/>
      <w:widowControl/>
      <w:pBdr>
        <w:left w:val="single" w:color="000000" w:sz="4" w:space="0"/>
        <w:bottom w:val="single" w:color="000000" w:sz="4" w:space="0"/>
        <w:right w:val="single" w:color="000000" w:sz="4" w:space="0"/>
      </w:pBdr>
    </w:pPr>
    <w:rPr>
      <w:sz w:val="28"/>
      <w:szCs w:val="24"/>
      <w:lang w:eastAsia="ru-RU"/>
    </w:rPr>
  </w:style>
  <w:style w:type="paragraph" w:styleId="1146" w:customStyle="1">
    <w:name w:val="xl71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8" w:space="0"/>
        <w:bottom w:val="single" w:color="000000" w:sz="4" w:space="0"/>
        <w:right w:val="single" w:color="000000" w:sz="4" w:space="0"/>
      </w:pBdr>
    </w:pPr>
    <w:rPr>
      <w:sz w:val="28"/>
      <w:szCs w:val="24"/>
      <w:lang w:eastAsia="ru-RU"/>
    </w:rPr>
  </w:style>
  <w:style w:type="paragraph" w:styleId="1147" w:customStyle="1">
    <w:name w:val="xl72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sz w:val="28"/>
      <w:szCs w:val="24"/>
      <w:lang w:eastAsia="ru-RU"/>
    </w:rPr>
  </w:style>
  <w:style w:type="paragraph" w:styleId="1148" w:customStyle="1">
    <w:name w:val="xl73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8" w:space="0"/>
        <w:right w:val="single" w:color="000000" w:sz="4" w:space="0"/>
      </w:pBdr>
    </w:pPr>
    <w:rPr>
      <w:sz w:val="28"/>
      <w:szCs w:val="24"/>
      <w:lang w:eastAsia="ru-RU"/>
    </w:rPr>
  </w:style>
  <w:style w:type="paragraph" w:styleId="1149" w:customStyle="1">
    <w:name w:val="xl74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4" w:space="0"/>
        <w:right w:val="single" w:color="000000" w:sz="4" w:space="0"/>
      </w:pBdr>
    </w:pPr>
    <w:rPr>
      <w:sz w:val="28"/>
      <w:szCs w:val="24"/>
      <w:lang w:eastAsia="ru-RU"/>
    </w:rPr>
  </w:style>
  <w:style w:type="paragraph" w:styleId="1150" w:customStyle="1">
    <w:name w:val="xl75"/>
    <w:basedOn w:val="779"/>
    <w:qFormat/>
    <w:pPr>
      <w:spacing w:before="100" w:beforeAutospacing="1" w:after="100" w:afterAutospacing="1"/>
      <w:shd w:val="clear" w:color="000000" w:fill="92d050"/>
      <w:widowControl/>
      <w:pBdr>
        <w:top w:val="single" w:color="000000" w:sz="8" w:space="0"/>
        <w:left w:val="single" w:color="000000" w:sz="8" w:space="0"/>
        <w:bottom w:val="single" w:color="000000" w:sz="8" w:space="0"/>
        <w:right w:val="single" w:color="000000" w:sz="4" w:space="0"/>
      </w:pBdr>
    </w:pPr>
    <w:rPr>
      <w:b/>
      <w:bCs/>
      <w:sz w:val="28"/>
      <w:szCs w:val="24"/>
      <w:lang w:eastAsia="ru-RU"/>
    </w:rPr>
  </w:style>
  <w:style w:type="paragraph" w:styleId="1151" w:customStyle="1">
    <w:name w:val="xl76"/>
    <w:basedOn w:val="779"/>
    <w:qFormat/>
    <w:pPr>
      <w:spacing w:before="100" w:beforeAutospacing="1" w:after="100" w:afterAutospacing="1"/>
      <w:shd w:val="clear" w:color="000000" w:fill="92d050"/>
      <w:widowControl/>
      <w:pBdr>
        <w:top w:val="single" w:color="000000" w:sz="8" w:space="0"/>
        <w:left w:val="single" w:color="000000" w:sz="4" w:space="0"/>
        <w:bottom w:val="single" w:color="000000" w:sz="8" w:space="0"/>
        <w:right w:val="single" w:color="000000" w:sz="4" w:space="0"/>
      </w:pBdr>
    </w:pPr>
    <w:rPr>
      <w:b/>
      <w:bCs/>
      <w:sz w:val="28"/>
      <w:szCs w:val="24"/>
      <w:lang w:eastAsia="ru-RU"/>
    </w:rPr>
  </w:style>
  <w:style w:type="paragraph" w:styleId="1152" w:customStyle="1">
    <w:name w:val="xl77"/>
    <w:basedOn w:val="779"/>
    <w:qFormat/>
    <w:pPr>
      <w:jc w:val="center"/>
      <w:spacing w:before="100" w:beforeAutospacing="1" w:after="100" w:afterAutospacing="1"/>
      <w:widowControl/>
      <w:pBdr>
        <w:top w:val="single" w:color="000000" w:sz="8" w:space="0"/>
        <w:left w:val="single" w:color="000000" w:sz="8" w:space="0"/>
        <w:bottom w:val="single" w:color="000000" w:sz="8" w:space="0"/>
      </w:pBdr>
    </w:pPr>
    <w:rPr>
      <w:sz w:val="28"/>
      <w:szCs w:val="24"/>
      <w:lang w:eastAsia="ru-RU"/>
    </w:rPr>
  </w:style>
  <w:style w:type="paragraph" w:styleId="1153" w:customStyle="1">
    <w:name w:val="xl78"/>
    <w:basedOn w:val="779"/>
    <w:qFormat/>
    <w:pPr>
      <w:spacing w:before="100" w:beforeAutospacing="1" w:after="100" w:afterAutospacing="1"/>
      <w:widowControl/>
      <w:pBdr>
        <w:left w:val="single" w:color="000000" w:sz="4" w:space="0"/>
        <w:bottom w:val="single" w:color="000000" w:sz="4" w:space="0"/>
      </w:pBdr>
    </w:pPr>
    <w:rPr>
      <w:sz w:val="28"/>
      <w:szCs w:val="24"/>
      <w:lang w:eastAsia="ru-RU"/>
    </w:rPr>
  </w:style>
  <w:style w:type="paragraph" w:styleId="1154" w:customStyle="1">
    <w:name w:val="xl79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4" w:space="0"/>
        <w:bottom w:val="single" w:color="000000" w:sz="4" w:space="0"/>
      </w:pBdr>
    </w:pPr>
    <w:rPr>
      <w:sz w:val="28"/>
      <w:szCs w:val="24"/>
      <w:lang w:eastAsia="ru-RU"/>
    </w:rPr>
  </w:style>
  <w:style w:type="paragraph" w:styleId="1155" w:customStyle="1">
    <w:name w:val="xl80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4" w:space="0"/>
      </w:pBdr>
    </w:pPr>
    <w:rPr>
      <w:sz w:val="28"/>
      <w:szCs w:val="24"/>
      <w:lang w:eastAsia="ru-RU"/>
    </w:rPr>
  </w:style>
  <w:style w:type="paragraph" w:styleId="1156" w:customStyle="1">
    <w:name w:val="xl81"/>
    <w:basedOn w:val="779"/>
    <w:qFormat/>
    <w:pPr>
      <w:spacing w:before="100" w:beforeAutospacing="1" w:after="100" w:afterAutospacing="1"/>
      <w:widowControl/>
      <w:pBdr>
        <w:top w:val="single" w:color="000000" w:sz="8" w:space="0"/>
        <w:left w:val="single" w:color="000000" w:sz="4" w:space="0"/>
        <w:bottom w:val="single" w:color="000000" w:sz="8" w:space="0"/>
        <w:right w:val="single" w:color="000000" w:sz="8" w:space="0"/>
      </w:pBdr>
    </w:pPr>
    <w:rPr>
      <w:b/>
      <w:bCs/>
      <w:sz w:val="28"/>
      <w:szCs w:val="24"/>
      <w:lang w:eastAsia="ru-RU"/>
    </w:rPr>
  </w:style>
  <w:style w:type="paragraph" w:styleId="1157" w:customStyle="1">
    <w:name w:val="xl82"/>
    <w:basedOn w:val="779"/>
    <w:qFormat/>
    <w:pPr>
      <w:spacing w:before="100" w:beforeAutospacing="1" w:after="100" w:afterAutospacing="1"/>
      <w:widowControl/>
      <w:pBdr>
        <w:left w:val="single" w:color="000000" w:sz="4" w:space="0"/>
        <w:bottom w:val="single" w:color="000000" w:sz="4" w:space="0"/>
        <w:right w:val="single" w:color="000000" w:sz="8" w:space="0"/>
      </w:pBdr>
    </w:pPr>
    <w:rPr>
      <w:b/>
      <w:bCs/>
      <w:sz w:val="28"/>
      <w:szCs w:val="24"/>
      <w:lang w:eastAsia="ru-RU"/>
    </w:rPr>
  </w:style>
  <w:style w:type="paragraph" w:styleId="1158" w:customStyle="1">
    <w:name w:val="xl83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8" w:space="0"/>
      </w:pBdr>
    </w:pPr>
    <w:rPr>
      <w:b/>
      <w:bCs/>
      <w:sz w:val="28"/>
      <w:szCs w:val="24"/>
      <w:lang w:eastAsia="ru-RU"/>
    </w:rPr>
  </w:style>
  <w:style w:type="paragraph" w:styleId="1159" w:customStyle="1">
    <w:name w:val="xl84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4" w:space="0"/>
        <w:right w:val="single" w:color="000000" w:sz="8" w:space="0"/>
      </w:pBdr>
    </w:pPr>
    <w:rPr>
      <w:b/>
      <w:bCs/>
      <w:sz w:val="28"/>
      <w:szCs w:val="24"/>
      <w:lang w:eastAsia="ru-RU"/>
    </w:rPr>
  </w:style>
  <w:style w:type="paragraph" w:styleId="1160" w:customStyle="1">
    <w:name w:val="xl63"/>
    <w:basedOn w:val="779"/>
    <w:qFormat/>
    <w:pPr>
      <w:spacing w:before="100" w:beforeAutospacing="1" w:after="100" w:afterAutospacing="1"/>
      <w:shd w:val="clear" w:color="000000" w:fill="92d050"/>
      <w:widowControl/>
      <w:pBdr>
        <w:top w:val="single" w:color="000000" w:sz="8" w:space="0"/>
        <w:left w:val="single" w:color="000000" w:sz="4" w:space="0"/>
        <w:bottom w:val="single" w:color="000000" w:sz="8" w:space="0"/>
        <w:right w:val="single" w:color="000000" w:sz="8" w:space="0"/>
      </w:pBdr>
    </w:pPr>
    <w:rPr>
      <w:b/>
      <w:bCs/>
      <w:sz w:val="28"/>
      <w:szCs w:val="24"/>
      <w:lang w:eastAsia="ru-RU"/>
    </w:rPr>
  </w:style>
  <w:style w:type="paragraph" w:styleId="1161" w:customStyle="1">
    <w:name w:val="xl64"/>
    <w:basedOn w:val="779"/>
    <w:qFormat/>
    <w:pPr>
      <w:spacing w:before="100" w:beforeAutospacing="1" w:after="100" w:afterAutospacing="1"/>
      <w:shd w:val="clear" w:color="000000" w:fill="92d050"/>
      <w:widowControl/>
      <w:pBdr>
        <w:top w:val="single" w:color="000000" w:sz="8" w:space="0"/>
        <w:left w:val="single" w:color="000000" w:sz="8" w:space="0"/>
        <w:bottom w:val="single" w:color="000000" w:sz="8" w:space="0"/>
      </w:pBdr>
    </w:pPr>
    <w:rPr>
      <w:b/>
      <w:bCs/>
      <w:sz w:val="28"/>
      <w:szCs w:val="24"/>
      <w:lang w:eastAsia="ru-RU"/>
    </w:rPr>
  </w:style>
  <w:style w:type="numbering" w:styleId="1162" w:customStyle="1">
    <w:name w:val="Стиль1"/>
    <w:uiPriority w:val="99"/>
    <w:pPr>
      <w:numPr>
        <w:ilvl w:val="0"/>
        <w:numId w:val="10"/>
      </w:numPr>
    </w:pPr>
  </w:style>
  <w:style w:type="numbering" w:styleId="1163" w:customStyle="1">
    <w:name w:val="Стиль2"/>
    <w:uiPriority w:val="99"/>
    <w:pPr>
      <w:numPr>
        <w:ilvl w:val="0"/>
        <w:numId w:val="11"/>
      </w:numPr>
    </w:pPr>
  </w:style>
  <w:style w:type="paragraph" w:styleId="1164" w:customStyle="1">
    <w:name w:val="xl85"/>
    <w:basedOn w:val="779"/>
    <w:qFormat/>
    <w:pPr>
      <w:spacing w:before="100" w:beforeAutospacing="1" w:after="100" w:afterAutospacing="1"/>
      <w:widowControl/>
      <w:pBdr>
        <w:top w:val="single" w:color="000000" w:sz="4" w:space="0"/>
      </w:pBdr>
    </w:pPr>
    <w:rPr>
      <w:sz w:val="18"/>
      <w:szCs w:val="18"/>
      <w:lang w:eastAsia="ru-RU"/>
    </w:rPr>
  </w:style>
  <w:style w:type="paragraph" w:styleId="1165" w:customStyle="1">
    <w:name w:val="xl86"/>
    <w:basedOn w:val="779"/>
    <w:qFormat/>
    <w:pPr>
      <w:spacing w:before="100" w:beforeAutospacing="1" w:after="100" w:afterAutospacing="1"/>
      <w:widowControl/>
      <w:pBdr>
        <w:top w:val="single" w:color="000000" w:sz="8" w:space="0"/>
        <w:left w:val="single" w:color="000000" w:sz="8" w:space="0"/>
        <w:bottom w:val="single" w:color="000000" w:sz="4" w:space="0"/>
        <w:right w:val="single" w:color="000000" w:sz="8" w:space="0"/>
      </w:pBdr>
    </w:pPr>
    <w:rPr>
      <w:sz w:val="28"/>
      <w:szCs w:val="24"/>
      <w:lang w:eastAsia="ru-RU"/>
    </w:rPr>
  </w:style>
  <w:style w:type="paragraph" w:styleId="1166" w:customStyle="1">
    <w:name w:val="xl87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8" w:space="0"/>
        <w:bottom w:val="single" w:color="000000" w:sz="4" w:space="0"/>
        <w:right w:val="single" w:color="000000" w:sz="8" w:space="0"/>
      </w:pBdr>
    </w:pPr>
    <w:rPr>
      <w:sz w:val="18"/>
      <w:szCs w:val="18"/>
      <w:lang w:eastAsia="ru-RU"/>
    </w:rPr>
  </w:style>
  <w:style w:type="paragraph" w:styleId="1167" w:customStyle="1">
    <w:name w:val="xl88"/>
    <w:basedOn w:val="779"/>
    <w:qFormat/>
    <w:pPr>
      <w:spacing w:before="100" w:beforeAutospacing="1" w:after="100" w:afterAutospacing="1"/>
      <w:widowControl/>
      <w:pBdr>
        <w:top w:val="single" w:color="000000" w:sz="4" w:space="0"/>
        <w:left w:val="single" w:color="000000" w:sz="8" w:space="0"/>
        <w:bottom w:val="single" w:color="000000" w:sz="8" w:space="0"/>
        <w:right w:val="single" w:color="000000" w:sz="8" w:space="0"/>
      </w:pBdr>
    </w:pPr>
    <w:rPr>
      <w:sz w:val="18"/>
      <w:szCs w:val="18"/>
      <w:lang w:eastAsia="ru-RU"/>
    </w:rPr>
  </w:style>
  <w:style w:type="character" w:styleId="1168" w:customStyle="1">
    <w:name w:val="phone"/>
    <w:basedOn w:val="789"/>
  </w:style>
  <w:style w:type="character" w:styleId="1169" w:customStyle="1">
    <w:name w:val="tel"/>
    <w:basedOn w:val="789"/>
  </w:style>
  <w:style w:type="character" w:styleId="1170" w:customStyle="1">
    <w:name w:val="cut2__visible"/>
    <w:basedOn w:val="789"/>
  </w:style>
  <w:style w:type="character" w:styleId="1171" w:customStyle="1">
    <w:name w:val="Обычный (веб) Знак"/>
    <w:link w:val="1048"/>
    <w:uiPriority w:val="99"/>
    <w:qFormat/>
    <w:rPr>
      <w:rFonts w:ascii="Times New Roman" w:hAnsi="Times New Roman" w:eastAsia="Times New Roman" w:cs="Times New Roman"/>
      <w:bCs/>
      <w:iCs/>
      <w:sz w:val="28"/>
      <w:szCs w:val="24"/>
      <w:lang w:eastAsia="ru-RU"/>
    </w:rPr>
  </w:style>
  <w:style w:type="paragraph" w:styleId="1172" w:customStyle="1">
    <w:name w:val="Цветной список - Акцент 11"/>
    <w:basedOn w:val="779"/>
    <w:link w:val="1173"/>
    <w:qFormat/>
    <w:pPr>
      <w:numPr>
        <w:ilvl w:val="0"/>
        <w:numId w:val="12"/>
      </w:numPr>
      <w:jc w:val="both"/>
      <w:spacing w:before="120" w:after="60"/>
      <w:tabs>
        <w:tab w:val="left" w:pos="993" w:leader="none"/>
      </w:tabs>
    </w:pPr>
    <w:rPr>
      <w:rFonts w:ascii="Times New Roman CYR" w:hAnsi="Times New Roman CYR"/>
      <w:sz w:val="24"/>
      <w:szCs w:val="24"/>
    </w:rPr>
  </w:style>
  <w:style w:type="character" w:styleId="1173" w:customStyle="1">
    <w:name w:val="Цветной список - Акцент 1 Знак"/>
    <w:link w:val="1172"/>
    <w:rPr>
      <w:rFonts w:ascii="Times New Roman CYR" w:hAnsi="Times New Roman CYR" w:eastAsia="Times New Roman" w:cs="Times New Roman"/>
      <w:sz w:val="24"/>
      <w:szCs w:val="24"/>
    </w:rPr>
  </w:style>
  <w:style w:type="character" w:styleId="1174" w:customStyle="1">
    <w:name w:val="Текст примечания Знак1"/>
    <w:basedOn w:val="789"/>
    <w:uiPriority w:val="99"/>
    <w:semiHidden/>
    <w:rPr>
      <w:rFonts w:ascii="Times New Roman" w:hAnsi="Times New Roman" w:eastAsia="Times New Roman" w:cs="Times New Roman"/>
      <w:bCs/>
      <w:sz w:val="20"/>
      <w:szCs w:val="20"/>
      <w:lang w:eastAsia="ru-RU"/>
    </w:rPr>
  </w:style>
  <w:style w:type="character" w:styleId="1175" w:customStyle="1">
    <w:name w:val="Заголовок 7 Знак1"/>
    <w:basedOn w:val="789"/>
    <w:uiPriority w:val="9"/>
    <w:semiHidden/>
    <w:rPr>
      <w:rFonts w:ascii="Cambria" w:hAnsi="Cambria" w:eastAsia="SimSun" w:cs="Angsana New"/>
      <w:bCs/>
      <w:i/>
      <w:iCs/>
      <w:color w:val="404040"/>
      <w:sz w:val="28"/>
      <w:szCs w:val="28"/>
      <w:lang w:eastAsia="ru-RU"/>
    </w:rPr>
  </w:style>
  <w:style w:type="character" w:styleId="1176" w:customStyle="1">
    <w:name w:val="Заголовок 8 Знак1"/>
    <w:basedOn w:val="789"/>
    <w:uiPriority w:val="9"/>
    <w:semiHidden/>
    <w:rPr>
      <w:rFonts w:ascii="Cambria" w:hAnsi="Cambria" w:eastAsia="SimSun" w:cs="Angsana New"/>
      <w:bCs/>
      <w:color w:val="404040"/>
      <w:lang w:eastAsia="ru-RU"/>
    </w:rPr>
  </w:style>
  <w:style w:type="character" w:styleId="1177" w:customStyle="1">
    <w:name w:val="Заголовок 9 Знак1"/>
    <w:basedOn w:val="789"/>
    <w:uiPriority w:val="9"/>
    <w:semiHidden/>
    <w:rPr>
      <w:rFonts w:ascii="Cambria" w:hAnsi="Cambria" w:eastAsia="SimSun" w:cs="Angsana New"/>
      <w:bCs/>
      <w:i/>
      <w:iCs/>
      <w:color w:val="404040"/>
      <w:lang w:eastAsia="ru-RU"/>
    </w:rPr>
  </w:style>
  <w:style w:type="character" w:styleId="1178" w:customStyle="1">
    <w:name w:val="Название Знак1"/>
    <w:basedOn w:val="789"/>
    <w:uiPriority w:val="10"/>
    <w:rPr>
      <w:rFonts w:ascii="Cambria" w:hAnsi="Cambria" w:eastAsia="SimSun" w:cs="Angsana New"/>
      <w:bCs/>
      <w:color w:val="17365d"/>
      <w:spacing w:val="5"/>
      <w:sz w:val="52"/>
      <w:szCs w:val="52"/>
      <w:lang w:eastAsia="ru-RU"/>
    </w:rPr>
  </w:style>
  <w:style w:type="character" w:styleId="1179" w:customStyle="1">
    <w:name w:val="Подзаголовок Знак1"/>
    <w:basedOn w:val="789"/>
    <w:uiPriority w:val="11"/>
    <w:rPr>
      <w:rFonts w:ascii="Cambria" w:hAnsi="Cambria" w:eastAsia="SimSun" w:cs="Angsana New"/>
      <w:bCs/>
      <w:i/>
      <w:iCs/>
      <w:color w:val="4f81bd"/>
      <w:spacing w:val="15"/>
      <w:sz w:val="24"/>
      <w:szCs w:val="24"/>
      <w:lang w:eastAsia="ru-RU"/>
    </w:rPr>
  </w:style>
  <w:style w:type="character" w:styleId="1180" w:customStyle="1">
    <w:name w:val="Цитата 2 Знак1"/>
    <w:basedOn w:val="789"/>
    <w:uiPriority w:val="29"/>
    <w:rPr>
      <w:rFonts w:ascii="Times New Roman" w:hAnsi="Times New Roman" w:eastAsia="Times New Roman" w:cs="Times New Roman"/>
      <w:bCs/>
      <w:i/>
      <w:iCs/>
      <w:color w:val="000000"/>
      <w:sz w:val="28"/>
      <w:szCs w:val="28"/>
      <w:lang w:eastAsia="ru-RU"/>
    </w:rPr>
  </w:style>
  <w:style w:type="character" w:styleId="1181" w:customStyle="1">
    <w:name w:val="Выделенная цитата Знак1"/>
    <w:basedOn w:val="789"/>
    <w:uiPriority w:val="30"/>
    <w:rPr>
      <w:rFonts w:ascii="Times New Roman" w:hAnsi="Times New Roman" w:eastAsia="Times New Roman" w:cs="Times New Roman"/>
      <w:b/>
      <w:i/>
      <w:iCs/>
      <w:color w:val="4f81bd"/>
      <w:sz w:val="28"/>
      <w:szCs w:val="28"/>
      <w:lang w:eastAsia="ru-RU"/>
    </w:rPr>
  </w:style>
  <w:style w:type="character" w:styleId="1182" w:customStyle="1">
    <w:name w:val="Текст выноски Знак1"/>
    <w:basedOn w:val="789"/>
    <w:semiHidden/>
    <w:rPr>
      <w:rFonts w:ascii="Tahoma" w:hAnsi="Tahoma" w:eastAsia="Times New Roman" w:cs="Tahoma"/>
      <w:bCs/>
      <w:sz w:val="16"/>
      <w:szCs w:val="16"/>
      <w:lang w:eastAsia="ru-RU"/>
    </w:rPr>
  </w:style>
  <w:style w:type="character" w:styleId="1183" w:customStyle="1">
    <w:name w:val="Верхний колонтитул Знак1"/>
    <w:basedOn w:val="789"/>
    <w:semiHidden/>
    <w:rPr>
      <w:rFonts w:ascii="Times New Roman" w:hAnsi="Times New Roman" w:eastAsia="Times New Roman" w:cs="Times New Roman"/>
      <w:bCs/>
      <w:sz w:val="28"/>
      <w:szCs w:val="28"/>
      <w:lang w:eastAsia="ru-RU"/>
    </w:rPr>
  </w:style>
  <w:style w:type="character" w:styleId="1184" w:customStyle="1">
    <w:name w:val="Нижний колонтитул Знак1"/>
    <w:basedOn w:val="789"/>
    <w:uiPriority w:val="99"/>
    <w:semiHidden/>
    <w:rPr>
      <w:rFonts w:ascii="Times New Roman" w:hAnsi="Times New Roman" w:eastAsia="Times New Roman" w:cs="Times New Roman"/>
      <w:bCs/>
      <w:sz w:val="28"/>
      <w:szCs w:val="28"/>
      <w:lang w:eastAsia="ru-RU"/>
    </w:rPr>
  </w:style>
  <w:style w:type="character" w:styleId="1185" w:customStyle="1">
    <w:name w:val="Схема документа Знак1"/>
    <w:basedOn w:val="789"/>
    <w:uiPriority w:val="99"/>
    <w:semiHidden/>
    <w:rPr>
      <w:rFonts w:ascii="Tahoma" w:hAnsi="Tahoma" w:eastAsia="Times New Roman" w:cs="Tahoma"/>
      <w:bCs/>
      <w:sz w:val="16"/>
      <w:szCs w:val="16"/>
      <w:lang w:eastAsia="ru-RU"/>
    </w:rPr>
  </w:style>
  <w:style w:type="character" w:styleId="1186" w:customStyle="1">
    <w:name w:val="Основной текст 3 Знак1"/>
    <w:basedOn w:val="789"/>
    <w:uiPriority w:val="99"/>
    <w:semiHidden/>
    <w:rPr>
      <w:rFonts w:ascii="Times New Roman" w:hAnsi="Times New Roman" w:eastAsia="Times New Roman" w:cs="Times New Roman"/>
      <w:bCs/>
      <w:sz w:val="16"/>
      <w:szCs w:val="16"/>
      <w:lang w:eastAsia="ru-RU"/>
    </w:rPr>
  </w:style>
  <w:style w:type="character" w:styleId="1187" w:customStyle="1">
    <w:name w:val="Тема примечания Знак1"/>
    <w:basedOn w:val="1174"/>
    <w:uiPriority w:val="99"/>
    <w:semiHidden/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character" w:styleId="1188" w:customStyle="1">
    <w:name w:val="Текст сноски Знак1"/>
    <w:basedOn w:val="789"/>
    <w:uiPriority w:val="99"/>
    <w:semiHidden/>
    <w:rPr>
      <w:rFonts w:ascii="Times New Roman" w:hAnsi="Times New Roman" w:eastAsia="Times New Roman" w:cs="Times New Roman"/>
      <w:bCs/>
      <w:sz w:val="20"/>
      <w:szCs w:val="20"/>
      <w:lang w:eastAsia="ru-RU"/>
    </w:rPr>
  </w:style>
  <w:style w:type="character" w:styleId="1189" w:customStyle="1">
    <w:name w:val="Текст Знак1"/>
    <w:basedOn w:val="789"/>
    <w:semiHidden/>
    <w:rPr>
      <w:rFonts w:ascii="Consolas" w:hAnsi="Consolas" w:eastAsia="Times New Roman" w:cs="Consolas"/>
      <w:bCs/>
      <w:sz w:val="21"/>
      <w:szCs w:val="21"/>
      <w:lang w:eastAsia="ru-RU"/>
    </w:rPr>
  </w:style>
  <w:style w:type="character" w:styleId="1190" w:customStyle="1">
    <w:name w:val="Текст концевой сноски Знак1"/>
    <w:basedOn w:val="789"/>
    <w:uiPriority w:val="99"/>
    <w:semiHidden/>
    <w:rPr>
      <w:rFonts w:ascii="Times New Roman" w:hAnsi="Times New Roman" w:eastAsia="Times New Roman" w:cs="Times New Roman"/>
      <w:bCs/>
      <w:sz w:val="20"/>
      <w:szCs w:val="20"/>
      <w:lang w:eastAsia="ru-RU"/>
    </w:rPr>
  </w:style>
  <w:style w:type="paragraph" w:styleId="1191" w:customStyle="1">
    <w:name w:val="Default"/>
    <w:link w:val="1630"/>
    <w:qFormat/>
    <w:pPr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numbering" w:styleId="1192" w:customStyle="1">
    <w:name w:val="Нет списка41"/>
    <w:next w:val="791"/>
    <w:uiPriority w:val="99"/>
    <w:semiHidden/>
    <w:unhideWhenUsed/>
  </w:style>
  <w:style w:type="table" w:styleId="1193" w:customStyle="1">
    <w:name w:val="Цветная сетка - Акцент 12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194" w:customStyle="1">
    <w:name w:val="Темный список - Акцент 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95" w:customStyle="1">
    <w:name w:val="Средняя сетка 3 - Акцент 62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196" w:customStyle="1">
    <w:name w:val="Темный список - Акцент 2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97" w:customStyle="1">
    <w:name w:val="Сетка таблицы9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198" w:customStyle="1">
    <w:name w:val="Темный список - Акцент 3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99" w:customStyle="1">
    <w:name w:val="Темный список - Акцент 4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00" w:customStyle="1">
    <w:name w:val="Средняя заливка 2 - Акцент 11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201" w:customStyle="1">
    <w:name w:val="Темный список - Акцент 5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02" w:customStyle="1">
    <w:name w:val="Средняя заливка 2 - Акцент 12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203" w:customStyle="1">
    <w:name w:val="Цветная заливка - Акцент 12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204" w:customStyle="1">
    <w:name w:val="Темный список - Акцент 6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05" w:customStyle="1">
    <w:name w:val="Средняя заливка 2 - Акцент 13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206" w:customStyle="1">
    <w:name w:val="Сетка таблицы13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07" w:customStyle="1">
    <w:name w:val="Сетка таблицы3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08" w:customStyle="1">
    <w:name w:val="Сетка таблицы42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09" w:customStyle="1">
    <w:name w:val="Сетка таблицы5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10" w:customStyle="1">
    <w:name w:val="Таблица-сетка 2 — акцент 5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211" w:customStyle="1">
    <w:name w:val="Таблица-сетка 2 — акцент 4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212" w:customStyle="1">
    <w:name w:val="Таблица-сетка 2 — акцент 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213" w:customStyle="1">
    <w:name w:val="Таблица-сетка 2 — акцент 3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214" w:customStyle="1">
    <w:name w:val="Таблица-сетка 3 — акцент 112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215" w:customStyle="1">
    <w:name w:val="Таблица-сетка 6 цветная — акцент 512"/>
    <w:basedOn w:val="790"/>
    <w:uiPriority w:val="51"/>
    <w:pPr>
      <w:spacing w:after="0" w:line="240" w:lineRule="auto"/>
    </w:pPr>
    <w:rPr>
      <w:rFonts w:ascii="Calibri" w:hAnsi="Calibri" w:eastAsia="SimSu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216" w:customStyle="1">
    <w:name w:val="Таблица-сетка 6 цветная — акцент 215"/>
    <w:basedOn w:val="790"/>
    <w:uiPriority w:val="51"/>
    <w:pPr>
      <w:spacing w:after="0" w:line="240" w:lineRule="auto"/>
    </w:pPr>
    <w:rPr>
      <w:rFonts w:ascii="Calibri" w:hAnsi="Calibri" w:eastAsia="SimSu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217" w:customStyle="1">
    <w:name w:val="Сетка таблицы6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18" w:customStyle="1">
    <w:name w:val="Таблица-сетка 6 цветная — акцент 2111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219" w:customStyle="1">
    <w:name w:val="Таблица-сетка 6 цветная — акцент 2121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220" w:customStyle="1">
    <w:name w:val="Нет списка12"/>
    <w:next w:val="791"/>
    <w:uiPriority w:val="99"/>
    <w:semiHidden/>
    <w:unhideWhenUsed/>
  </w:style>
  <w:style w:type="numbering" w:styleId="1221" w:customStyle="1">
    <w:name w:val="Нет списка11111"/>
    <w:next w:val="791"/>
    <w:uiPriority w:val="99"/>
    <w:semiHidden/>
    <w:unhideWhenUsed/>
  </w:style>
  <w:style w:type="table" w:styleId="1222" w:customStyle="1">
    <w:name w:val="Сетка таблицы7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223" w:customStyle="1">
    <w:name w:val="Нет списка211"/>
    <w:next w:val="791"/>
    <w:uiPriority w:val="99"/>
    <w:semiHidden/>
    <w:unhideWhenUsed/>
  </w:style>
  <w:style w:type="numbering" w:styleId="1224" w:customStyle="1">
    <w:name w:val="Нет списка311"/>
    <w:next w:val="791"/>
    <w:uiPriority w:val="99"/>
    <w:semiHidden/>
    <w:unhideWhenUsed/>
  </w:style>
  <w:style w:type="table" w:styleId="1225" w:customStyle="1">
    <w:name w:val="Средняя заливка 2 - Акцент 111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226" w:customStyle="1">
    <w:name w:val="Средняя заливка 2 - Акцент 121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227" w:customStyle="1">
    <w:name w:val="Средняя заливка 2 - Акцент 131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228" w:customStyle="1">
    <w:name w:val="Сетка таблицы12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29" w:customStyle="1">
    <w:name w:val="Сетка таблицы31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30" w:customStyle="1">
    <w:name w:val="Сетка таблицы411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31" w:customStyle="1">
    <w:name w:val="Сетка таблицы51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32" w:customStyle="1">
    <w:name w:val="Таблица-сетка 2 — акцент 5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233" w:customStyle="1">
    <w:name w:val="Таблица-сетка 2 — акцент 4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234" w:customStyle="1">
    <w:name w:val="Таблица-сетка 2 — акцент 1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235" w:customStyle="1">
    <w:name w:val="Таблица-сетка 2 — акцент 3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236" w:customStyle="1">
    <w:name w:val="Таблица-сетка 3 — акцент 1111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237" w:customStyle="1">
    <w:name w:val="Таблица-сетка 6 цветная — акцент 5111"/>
    <w:basedOn w:val="790"/>
    <w:uiPriority w:val="51"/>
    <w:pPr>
      <w:spacing w:after="0" w:line="240" w:lineRule="auto"/>
    </w:pPr>
    <w:rPr>
      <w:rFonts w:ascii="Calibri" w:hAnsi="Calibri" w:eastAsia="SimSu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238" w:customStyle="1">
    <w:name w:val="Таблица-сетка 6 цветная — акцент 2131"/>
    <w:basedOn w:val="790"/>
    <w:uiPriority w:val="51"/>
    <w:pPr>
      <w:spacing w:after="0" w:line="240" w:lineRule="auto"/>
    </w:pPr>
    <w:rPr>
      <w:rFonts w:ascii="Calibri" w:hAnsi="Calibri" w:eastAsia="SimSu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1239" w:customStyle="1">
    <w:name w:val="Сетка таблицы61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40" w:customStyle="1">
    <w:name w:val="Таблица-сетка 6 цветная — акцент 2141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241" w:customStyle="1">
    <w:name w:val="Список-таблица 2 — акцент 311"/>
    <w:basedOn w:val="790"/>
    <w:next w:val="1136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242" w:customStyle="1">
    <w:name w:val="Список-таблица 2 — акцент 411"/>
    <w:basedOn w:val="790"/>
    <w:next w:val="1137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243" w:customStyle="1">
    <w:name w:val="Список-таблица 2 — акцент 511"/>
    <w:basedOn w:val="790"/>
    <w:next w:val="1138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244" w:customStyle="1">
    <w:name w:val="Список-таблица 2 — акцент 111"/>
    <w:basedOn w:val="790"/>
    <w:next w:val="1139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245" w:customStyle="1">
    <w:name w:val="List Table 2 Accent 3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246" w:customStyle="1">
    <w:name w:val="List Table 2 Accent 4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247" w:customStyle="1">
    <w:name w:val="List Table 2 Accent 5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248" w:customStyle="1">
    <w:name w:val="List Table 2 Accent 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paragraph" w:styleId="1249" w:customStyle="1">
    <w:name w:val="Табл2"/>
    <w:basedOn w:val="779"/>
    <w:link w:val="1250"/>
    <w:qFormat/>
    <w:pPr>
      <w:jc w:val="center"/>
    </w:pPr>
    <w:rPr>
      <w:rFonts w:ascii="Times New Roman CYR" w:hAnsi="Times New Roman CYR"/>
      <w:sz w:val="20"/>
      <w:szCs w:val="20"/>
    </w:rPr>
  </w:style>
  <w:style w:type="character" w:styleId="1250" w:customStyle="1">
    <w:name w:val="Табл2 Знак"/>
    <w:link w:val="1249"/>
    <w:rPr>
      <w:rFonts w:ascii="Times New Roman CYR" w:hAnsi="Times New Roman CYR" w:eastAsia="Times New Roman" w:cs="Times New Roman"/>
      <w:sz w:val="20"/>
      <w:szCs w:val="20"/>
    </w:rPr>
  </w:style>
  <w:style w:type="table" w:styleId="1251" w:customStyle="1">
    <w:name w:val="Сетка таблицы10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52" w:customStyle="1">
    <w:name w:val="Сетка таблицы14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53" w:customStyle="1">
    <w:name w:val="Сетка таблицы15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1254" w:customStyle="1">
    <w:name w:val="formattext"/>
    <w:basedOn w:val="779"/>
    <w:qFormat/>
    <w:pPr>
      <w:spacing w:before="100" w:beforeAutospacing="1" w:after="100" w:afterAutospacing="1"/>
      <w:widowControl/>
    </w:pPr>
    <w:rPr>
      <w:sz w:val="24"/>
      <w:szCs w:val="24"/>
      <w:lang w:eastAsia="ru-RU"/>
    </w:rPr>
  </w:style>
  <w:style w:type="table" w:styleId="1255" w:customStyle="1">
    <w:name w:val="ПЕ_Таблица15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56" w:customStyle="1">
    <w:name w:val="Сетка таблицы101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57" w:customStyle="1">
    <w:name w:val="Сетка таблицы16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58" w:customStyle="1">
    <w:name w:val="Сетка таблицы102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1259" w:customStyle="1">
    <w:name w:val="Стиль3"/>
    <w:basedOn w:val="782"/>
    <w:link w:val="1261"/>
    <w:qFormat/>
    <w:pPr>
      <w:contextualSpacing/>
      <w:ind w:left="0"/>
      <w:spacing w:before="200" w:after="100"/>
      <w:widowControl/>
    </w:pPr>
    <w:rPr>
      <w:bCs w:val="0"/>
      <w:smallCaps/>
      <w:color w:val="4f6228"/>
      <w:lang w:eastAsia="ru-RU"/>
    </w:rPr>
  </w:style>
  <w:style w:type="paragraph" w:styleId="1260" w:customStyle="1">
    <w:name w:val="Тест таблицы"/>
    <w:basedOn w:val="779"/>
    <w:link w:val="1262"/>
    <w:qFormat/>
    <w:pPr>
      <w:ind w:firstLine="709"/>
      <w:jc w:val="both"/>
      <w:widowControl/>
    </w:pPr>
    <w:rPr>
      <w:sz w:val="24"/>
      <w:szCs w:val="24"/>
      <w:lang w:eastAsia="ar-SA"/>
    </w:rPr>
  </w:style>
  <w:style w:type="character" w:styleId="1261" w:customStyle="1">
    <w:name w:val="Стиль3 Знак"/>
    <w:basedOn w:val="794"/>
    <w:link w:val="1259"/>
    <w:rPr>
      <w:rFonts w:ascii="Times New Roman" w:hAnsi="Times New Roman" w:eastAsia="Times New Roman" w:cs="Times New Roman"/>
      <w:b/>
      <w:bCs w:val="0"/>
      <w:smallCaps/>
      <w:color w:val="4f6228"/>
      <w:sz w:val="28"/>
      <w:szCs w:val="28"/>
      <w:lang w:eastAsia="ru-RU"/>
    </w:rPr>
  </w:style>
  <w:style w:type="character" w:styleId="1262" w:customStyle="1">
    <w:name w:val="Тест таблицы Знак"/>
    <w:link w:val="1260"/>
    <w:rPr>
      <w:rFonts w:ascii="Times New Roman" w:hAnsi="Times New Roman" w:eastAsia="Times New Roman" w:cs="Times New Roman"/>
      <w:sz w:val="24"/>
      <w:szCs w:val="24"/>
      <w:lang w:eastAsia="ar-SA"/>
    </w:rPr>
  </w:style>
  <w:style w:type="paragraph" w:styleId="1263" w:customStyle="1">
    <w:name w:val="Обычный1"/>
    <w:qFormat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table" w:styleId="1264" w:customStyle="1">
    <w:name w:val="ПЕ_Таблица22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1265" w:customStyle="1">
    <w:name w:val="Основной шрифт абзаца1"/>
    <w:rPr>
      <w:sz w:val="20"/>
    </w:rPr>
  </w:style>
  <w:style w:type="character" w:styleId="1266" w:customStyle="1">
    <w:name w:val="Font Style61"/>
    <w:uiPriority w:val="99"/>
    <w:rPr>
      <w:rFonts w:hint="default" w:ascii="Times New Roman" w:hAnsi="Times New Roman" w:cs="Times New Roman"/>
      <w:b/>
      <w:bCs/>
      <w:sz w:val="26"/>
      <w:szCs w:val="26"/>
    </w:rPr>
  </w:style>
  <w:style w:type="paragraph" w:styleId="1267" w:customStyle="1">
    <w:name w:val="Caaieiaie"/>
    <w:basedOn w:val="779"/>
    <w:next w:val="802"/>
    <w:uiPriority w:val="10"/>
    <w:qFormat/>
    <w:pPr>
      <w:jc w:val="center"/>
    </w:pPr>
    <w:rPr>
      <w:b/>
      <w:bCs/>
      <w:sz w:val="28"/>
      <w:szCs w:val="28"/>
      <w:lang w:eastAsia="ru-RU"/>
    </w:rPr>
  </w:style>
  <w:style w:type="character" w:styleId="1268" w:customStyle="1">
    <w:name w:val="Заголовок 6 Знак1"/>
    <w:basedOn w:val="789"/>
    <w:uiPriority w:val="9"/>
    <w:semiHidden/>
    <w:rPr>
      <w:rFonts w:ascii="Calibri Light" w:hAnsi="Calibri Light" w:eastAsia="Times New Roman" w:cs="Times New Roman"/>
      <w:color w:val="1f3763"/>
    </w:rPr>
  </w:style>
  <w:style w:type="character" w:styleId="1269" w:customStyle="1">
    <w:name w:val="Заголовок 7 Знак2"/>
    <w:basedOn w:val="789"/>
    <w:uiPriority w:val="9"/>
    <w:semiHidden/>
    <w:rPr>
      <w:rFonts w:ascii="Calibri Light" w:hAnsi="Calibri Light" w:eastAsia="Times New Roman" w:cs="Times New Roman"/>
      <w:i/>
      <w:iCs/>
      <w:color w:val="1f3763"/>
    </w:rPr>
  </w:style>
  <w:style w:type="character" w:styleId="1270" w:customStyle="1">
    <w:name w:val="Заголовок 8 Знак2"/>
    <w:basedOn w:val="789"/>
    <w:uiPriority w:val="9"/>
    <w:semiHidden/>
    <w:rPr>
      <w:rFonts w:ascii="Calibri Light" w:hAnsi="Calibri Light" w:eastAsia="Times New Roman" w:cs="Times New Roman"/>
      <w:color w:val="272727"/>
      <w:sz w:val="21"/>
      <w:szCs w:val="21"/>
    </w:rPr>
  </w:style>
  <w:style w:type="character" w:styleId="1271" w:customStyle="1">
    <w:name w:val="Заголовок 9 Знак2"/>
    <w:basedOn w:val="789"/>
    <w:uiPriority w:val="9"/>
    <w:semiHidden/>
    <w:rPr>
      <w:rFonts w:ascii="Calibri Light" w:hAnsi="Calibri Light" w:eastAsia="Times New Roman" w:cs="Times New Roman"/>
      <w:i/>
      <w:iCs/>
      <w:color w:val="272727"/>
      <w:sz w:val="21"/>
      <w:szCs w:val="21"/>
    </w:rPr>
  </w:style>
  <w:style w:type="character" w:styleId="1272" w:customStyle="1">
    <w:name w:val="Заголовок Знак1"/>
    <w:basedOn w:val="789"/>
    <w:uiPriority w:val="10"/>
    <w:rPr>
      <w:rFonts w:ascii="Calibri Light" w:hAnsi="Calibri Light" w:eastAsia="Times New Roman" w:cs="Times New Roman"/>
      <w:spacing w:val="-10"/>
      <w:sz w:val="56"/>
      <w:szCs w:val="56"/>
    </w:rPr>
  </w:style>
  <w:style w:type="character" w:styleId="1273" w:customStyle="1">
    <w:name w:val="Сильное выделение2"/>
    <w:basedOn w:val="789"/>
    <w:uiPriority w:val="21"/>
    <w:qFormat/>
    <w:rPr>
      <w:i/>
      <w:iCs/>
      <w:color w:val="4472c4"/>
    </w:rPr>
  </w:style>
  <w:style w:type="character" w:styleId="1274" w:customStyle="1">
    <w:name w:val="Подзаголовок Знак2"/>
    <w:basedOn w:val="789"/>
    <w:uiPriority w:val="11"/>
    <w:rPr>
      <w:rFonts w:ascii="Calibri" w:hAnsi="Calibri" w:eastAsia="Times New Roman"/>
      <w:color w:val="5a5a5a"/>
      <w:spacing w:val="15"/>
      <w:sz w:val="22"/>
      <w:szCs w:val="22"/>
    </w:rPr>
  </w:style>
  <w:style w:type="character" w:styleId="1275">
    <w:name w:val="Emphasis"/>
    <w:basedOn w:val="789"/>
    <w:uiPriority w:val="20"/>
    <w:qFormat/>
    <w:rPr>
      <w:i/>
      <w:iCs/>
    </w:rPr>
  </w:style>
  <w:style w:type="character" w:styleId="1276" w:customStyle="1">
    <w:name w:val="Цитата 2 Знак2"/>
    <w:basedOn w:val="789"/>
    <w:uiPriority w:val="29"/>
    <w:rPr>
      <w:i/>
      <w:iCs/>
      <w:color w:val="404040"/>
    </w:rPr>
  </w:style>
  <w:style w:type="character" w:styleId="1277" w:customStyle="1">
    <w:name w:val="Выделенная цитата Знак2"/>
    <w:basedOn w:val="789"/>
    <w:uiPriority w:val="30"/>
    <w:rPr>
      <w:i/>
      <w:iCs/>
      <w:color w:val="4472c4"/>
    </w:rPr>
  </w:style>
  <w:style w:type="character" w:styleId="1278" w:customStyle="1">
    <w:name w:val="Слабое выделение2"/>
    <w:basedOn w:val="789"/>
    <w:uiPriority w:val="19"/>
    <w:qFormat/>
    <w:rPr>
      <w:i/>
      <w:iCs/>
      <w:color w:val="404040"/>
    </w:rPr>
  </w:style>
  <w:style w:type="character" w:styleId="1279" w:customStyle="1">
    <w:name w:val="Слабая ссылка2"/>
    <w:basedOn w:val="789"/>
    <w:uiPriority w:val="31"/>
    <w:qFormat/>
    <w:rPr>
      <w:smallCaps/>
      <w:color w:val="5a5a5a"/>
    </w:rPr>
  </w:style>
  <w:style w:type="character" w:styleId="1280" w:customStyle="1">
    <w:name w:val="Сильная ссылка2"/>
    <w:basedOn w:val="789"/>
    <w:uiPriority w:val="32"/>
    <w:qFormat/>
    <w:rPr>
      <w:b/>
      <w:bCs/>
      <w:smallCaps/>
      <w:color w:val="4472c4"/>
      <w:spacing w:val="5"/>
    </w:rPr>
  </w:style>
  <w:style w:type="character" w:styleId="1281">
    <w:name w:val="Book Title"/>
    <w:basedOn w:val="789"/>
    <w:uiPriority w:val="33"/>
    <w:qFormat/>
    <w:rPr>
      <w:b/>
      <w:bCs/>
      <w:i/>
      <w:iCs/>
      <w:spacing w:val="5"/>
    </w:rPr>
  </w:style>
  <w:style w:type="table" w:styleId="1282" w:customStyle="1">
    <w:name w:val="Цветная сетка - Акцент 13"/>
    <w:basedOn w:val="790"/>
    <w:next w:val="790"/>
    <w:uiPriority w:val="73"/>
    <w:semiHidden/>
    <w:unhideWhenUsed/>
    <w:pPr>
      <w:ind w:firstLine="709"/>
      <w:spacing w:after="0" w:line="240" w:lineRule="auto"/>
    </w:pPr>
    <w:rPr>
      <w:rFonts w:ascii="Times New Roman" w:hAnsi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9e2f3"/>
    </w:tcPr>
    <w:tblStylePr w:type="band1Horz">
      <w:tcPr>
        <w:shd w:val="clear" w:color="auto" w:fill="a1b8e1"/>
      </w:tcPr>
    </w:tblStylePr>
    <w:tblStylePr w:type="band1Vert">
      <w:tcPr>
        <w:shd w:val="clear" w:color="auto" w:fill="a1b8e1"/>
      </w:tcPr>
    </w:tblStylePr>
    <w:tblStylePr w:type="firstCol">
      <w:rPr>
        <w:color w:val="ffffff"/>
      </w:rPr>
      <w:tcPr>
        <w:shd w:val="clear" w:color="auto" w:fill="2f5496"/>
      </w:tcPr>
    </w:tblStylePr>
    <w:tblStylePr w:type="firstRow">
      <w:rPr>
        <w:b/>
        <w:bCs/>
      </w:rPr>
      <w:tcPr>
        <w:shd w:val="clear" w:color="auto" w:fill="b4c6e7"/>
      </w:tcPr>
    </w:tblStylePr>
    <w:tblStylePr w:type="lastCol">
      <w:rPr>
        <w:color w:val="ffffff"/>
      </w:rPr>
      <w:tcPr>
        <w:shd w:val="clear" w:color="auto" w:fill="2f5496"/>
      </w:tcPr>
    </w:tblStylePr>
    <w:tblStylePr w:type="lastRow">
      <w:rPr>
        <w:b/>
        <w:bCs/>
        <w:color w:val="000000"/>
      </w:rPr>
      <w:tcPr>
        <w:shd w:val="clear" w:color="auto" w:fill="b4c6e7"/>
      </w:tcPr>
    </w:tblStylePr>
  </w:style>
  <w:style w:type="table" w:styleId="1283" w:customStyle="1">
    <w:name w:val="Темный список - Акцент 13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84" w:customStyle="1">
    <w:name w:val="Средняя сетка 3 - Акцент 63"/>
    <w:basedOn w:val="790"/>
    <w:next w:val="790"/>
    <w:uiPriority w:val="69"/>
    <w:semiHidden/>
    <w:unhideWhenUsed/>
    <w:pPr>
      <w:ind w:firstLine="709"/>
      <w:spacing w:after="0" w:line="240" w:lineRule="auto"/>
    </w:pPr>
    <w:rPr>
      <w:rFonts w:ascii="Times New Roman" w:hAnsi="Times New Roman"/>
      <w:sz w:val="28"/>
      <w:szCs w:val="28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285" w:customStyle="1">
    <w:name w:val="Темный список - Акцент 23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86" w:customStyle="1">
    <w:name w:val="Темный список - Акцент 33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87" w:customStyle="1">
    <w:name w:val="Темный список - Акцент 43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88" w:customStyle="1">
    <w:name w:val="Темный список - Акцент 53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89" w:customStyle="1">
    <w:name w:val="Цветная заливка - Акцент 13"/>
    <w:basedOn w:val="790"/>
    <w:next w:val="790"/>
    <w:uiPriority w:val="71"/>
    <w:semiHidden/>
    <w:unhideWhenUsed/>
    <w:pPr>
      <w:ind w:firstLine="709"/>
      <w:spacing w:after="0" w:line="240" w:lineRule="auto"/>
    </w:pPr>
    <w:rPr>
      <w:rFonts w:ascii="Times New Roman" w:hAnsi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4472C4" w:sz="4" w:space="0"/>
        <w:bottom w:val="single" w:color="4472C4" w:sz="4" w:space="0"/>
        <w:right w:val="single" w:color="4472C4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cf1f9"/>
    </w:tcPr>
    <w:tblStylePr w:type="band1Horz">
      <w:tcPr>
        <w:shd w:val="clear" w:color="auto" w:fill="a1b8e1"/>
      </w:tcPr>
    </w:tblStylePr>
    <w:tblStylePr w:type="band1Vert">
      <w:tcPr>
        <w:shd w:val="clear" w:color="auto" w:fill="b4c6e7"/>
      </w:tcPr>
    </w:tblStylePr>
    <w:tblStylePr w:type="fir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64378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290" w:customStyle="1">
    <w:name w:val="Темный список - Акцент 63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numbering" w:styleId="1291" w:customStyle="1">
    <w:name w:val="Нет списка7"/>
    <w:next w:val="791"/>
    <w:uiPriority w:val="99"/>
    <w:semiHidden/>
    <w:unhideWhenUsed/>
  </w:style>
  <w:style w:type="paragraph" w:styleId="1292" w:customStyle="1">
    <w:name w:val="Заголовок оглавления2"/>
    <w:basedOn w:val="780"/>
    <w:next w:val="779"/>
    <w:uiPriority w:val="39"/>
    <w:unhideWhenUsed/>
    <w:qFormat/>
    <w:pPr>
      <w:ind w:left="0"/>
      <w:jc w:val="left"/>
      <w:pageBreakBefore/>
      <w:spacing w:before="0" w:after="120"/>
      <w:shd w:val="clear" w:color="auto" w:fill="76923c"/>
      <w:widowControl/>
      <w:outlineLvl w:val="9"/>
    </w:pPr>
    <w:rPr>
      <w:rFonts w:ascii="Arial" w:hAnsi="Arial"/>
      <w:bCs w:val="0"/>
      <w:iCs/>
      <w:color w:val="ffffff"/>
      <w:sz w:val="36"/>
      <w:szCs w:val="36"/>
      <w:lang w:eastAsia="ru-RU"/>
    </w:rPr>
  </w:style>
  <w:style w:type="table" w:styleId="1293" w:customStyle="1">
    <w:name w:val="Цветная сетка - Акцент 131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294" w:customStyle="1">
    <w:name w:val="Темный список - Акцент 13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95" w:customStyle="1">
    <w:name w:val="Средняя сетка 3 - Акцент 631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296" w:customStyle="1">
    <w:name w:val="Темный список - Акцент 23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97" w:customStyle="1">
    <w:name w:val="ПЕ_Таблица5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298" w:customStyle="1">
    <w:name w:val="Темный список - Акцент 33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99" w:customStyle="1">
    <w:name w:val="Темный список - Акцент 43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00" w:customStyle="1">
    <w:name w:val="Средняя заливка 2 - Акцент 113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301" w:customStyle="1">
    <w:name w:val="Темный список - Акцент 53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02" w:customStyle="1">
    <w:name w:val="Средняя заливка 2 - Акцент 123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303" w:customStyle="1">
    <w:name w:val="Цветная заливка - Акцент 131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304" w:customStyle="1">
    <w:name w:val="Темный список - Акцент 63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05" w:customStyle="1">
    <w:name w:val="Средняя заливка 2 - Акцент 133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306" w:customStyle="1">
    <w:name w:val="Сетка таблицы17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07" w:customStyle="1">
    <w:name w:val="Сетка таблицы23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08" w:customStyle="1">
    <w:name w:val="Сетка таблицы33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09" w:customStyle="1">
    <w:name w:val="Сетка таблицы43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10" w:customStyle="1">
    <w:name w:val="Сетка таблицы53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11" w:customStyle="1">
    <w:name w:val="Таблица-сетка 2 — акцент 513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312" w:customStyle="1">
    <w:name w:val="Таблица-сетка 2 — акцент 413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313" w:customStyle="1">
    <w:name w:val="Таблица-сетка 2 — акцент 113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314" w:customStyle="1">
    <w:name w:val="Таблица-сетка 2 — акцент 313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315" w:customStyle="1">
    <w:name w:val="Таблица-сетка 3 — акцент 113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316" w:customStyle="1">
    <w:name w:val="Таблица-сетка 6 цветная — акцент 513"/>
    <w:basedOn w:val="790"/>
    <w:uiPriority w:val="51"/>
    <w:pPr>
      <w:spacing w:after="0" w:line="240" w:lineRule="auto"/>
    </w:pPr>
    <w:rPr>
      <w:rFonts w:ascii="Calibri" w:hAnsi="Calibri" w:eastAsia="SimSu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317" w:customStyle="1">
    <w:name w:val="Таблица-сетка 6 цветная — акцент 216"/>
    <w:basedOn w:val="790"/>
    <w:uiPriority w:val="51"/>
    <w:pPr>
      <w:spacing w:after="0" w:line="240" w:lineRule="auto"/>
    </w:pPr>
    <w:rPr>
      <w:rFonts w:ascii="Calibri" w:hAnsi="Calibri" w:eastAsia="SimSu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318" w:customStyle="1">
    <w:name w:val="Сетка таблицы6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19" w:customStyle="1">
    <w:name w:val="Таблица-сетка 6 цветная — акцент 2112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320" w:customStyle="1">
    <w:name w:val="Таблица-сетка 6 цветная — акцент 2122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321" w:customStyle="1">
    <w:name w:val="Нет списка13"/>
    <w:next w:val="791"/>
    <w:uiPriority w:val="99"/>
    <w:semiHidden/>
    <w:unhideWhenUsed/>
  </w:style>
  <w:style w:type="numbering" w:styleId="1322" w:customStyle="1">
    <w:name w:val="Нет списка112"/>
    <w:next w:val="791"/>
    <w:uiPriority w:val="99"/>
    <w:semiHidden/>
    <w:unhideWhenUsed/>
  </w:style>
  <w:style w:type="table" w:styleId="1323" w:customStyle="1">
    <w:name w:val="Сетка таблицы7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324" w:customStyle="1">
    <w:name w:val="Нет списка22"/>
    <w:next w:val="791"/>
    <w:uiPriority w:val="99"/>
    <w:semiHidden/>
    <w:unhideWhenUsed/>
  </w:style>
  <w:style w:type="table" w:styleId="1325" w:customStyle="1">
    <w:name w:val="Сетка таблицы1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326" w:customStyle="1">
    <w:name w:val="Нет списка32"/>
    <w:next w:val="791"/>
    <w:uiPriority w:val="99"/>
    <w:semiHidden/>
    <w:unhideWhenUsed/>
  </w:style>
  <w:style w:type="table" w:styleId="1327" w:customStyle="1">
    <w:name w:val="Цветная сетка - Акцент 112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1328" w:customStyle="1">
    <w:name w:val="Темный список - Акцент 1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29" w:customStyle="1">
    <w:name w:val="Средняя сетка 3 - Акцент 612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330" w:customStyle="1">
    <w:name w:val="Темный список - Акцент 2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31" w:customStyle="1">
    <w:name w:val="Сетка таблицы82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32" w:customStyle="1">
    <w:name w:val="Темный список - Акцент 3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33" w:customStyle="1">
    <w:name w:val="Темный список - Акцент 4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34" w:customStyle="1">
    <w:name w:val="Средняя заливка 2 - Акцент 111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335" w:customStyle="1">
    <w:name w:val="Темный список - Акцент 5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36" w:customStyle="1">
    <w:name w:val="Средняя заливка 2 - Акцент 121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337" w:customStyle="1">
    <w:name w:val="Цветная заливка - Акцент 112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338" w:customStyle="1">
    <w:name w:val="Темный список - Акцент 6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39" w:customStyle="1">
    <w:name w:val="Средняя заливка 2 - Акцент 131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340" w:customStyle="1">
    <w:name w:val="Сетка таблицы12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41" w:customStyle="1">
    <w:name w:val="Сетка таблицы21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42" w:customStyle="1">
    <w:name w:val="Сетка таблицы31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43" w:customStyle="1">
    <w:name w:val="Сетка таблицы412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44" w:customStyle="1">
    <w:name w:val="Сетка таблицы51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45" w:customStyle="1">
    <w:name w:val="Таблица-сетка 2 — акцент 5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346" w:customStyle="1">
    <w:name w:val="Таблица-сетка 2 — акцент 4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347" w:customStyle="1">
    <w:name w:val="Таблица-сетка 2 — акцент 1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348" w:customStyle="1">
    <w:name w:val="Таблица-сетка 2 — акцент 3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349" w:customStyle="1">
    <w:name w:val="Таблица-сетка 3 — акцент 1112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350" w:customStyle="1">
    <w:name w:val="Таблица-сетка 6 цветная — акцент 5112"/>
    <w:basedOn w:val="790"/>
    <w:uiPriority w:val="51"/>
    <w:pPr>
      <w:spacing w:after="0" w:line="240" w:lineRule="auto"/>
    </w:pPr>
    <w:rPr>
      <w:rFonts w:ascii="Calibri" w:hAnsi="Calibri" w:eastAsia="SimSu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351" w:customStyle="1">
    <w:name w:val="Таблица-сетка 6 цветная — акцент 2132"/>
    <w:basedOn w:val="790"/>
    <w:uiPriority w:val="51"/>
    <w:pPr>
      <w:spacing w:after="0" w:line="240" w:lineRule="auto"/>
    </w:pPr>
    <w:rPr>
      <w:rFonts w:ascii="Calibri" w:hAnsi="Calibri" w:eastAsia="SimSu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1352" w:customStyle="1">
    <w:name w:val="Сетка таблицы61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53" w:customStyle="1">
    <w:name w:val="Сетка таблицы712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54" w:customStyle="1">
    <w:name w:val="Таблица-сетка 6 цветная — акцент 2142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355" w:customStyle="1">
    <w:name w:val="Список-таблица 2 — акцент 312"/>
    <w:basedOn w:val="790"/>
    <w:next w:val="1136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356" w:customStyle="1">
    <w:name w:val="Список-таблица 2 — акцент 412"/>
    <w:basedOn w:val="790"/>
    <w:next w:val="1137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357" w:customStyle="1">
    <w:name w:val="Список-таблица 2 — акцент 512"/>
    <w:basedOn w:val="790"/>
    <w:next w:val="1138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358" w:customStyle="1">
    <w:name w:val="Список-таблица 2 — акцент 112"/>
    <w:basedOn w:val="790"/>
    <w:next w:val="1139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359" w:customStyle="1">
    <w:name w:val="Список-таблица 2 — акцент 32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360" w:customStyle="1">
    <w:name w:val="Список-таблица 2 — акцент 42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361" w:customStyle="1">
    <w:name w:val="Список-таблица 2 — акцент 52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362" w:customStyle="1">
    <w:name w:val="Список-таблица 2 — акцент 12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1363" w:customStyle="1">
    <w:name w:val="Стиль11"/>
    <w:uiPriority w:val="99"/>
  </w:style>
  <w:style w:type="numbering" w:styleId="1364" w:customStyle="1">
    <w:name w:val="Стиль21"/>
    <w:uiPriority w:val="99"/>
  </w:style>
  <w:style w:type="numbering" w:styleId="1365" w:customStyle="1">
    <w:name w:val="Нет списка42"/>
    <w:next w:val="791"/>
    <w:uiPriority w:val="99"/>
    <w:semiHidden/>
    <w:unhideWhenUsed/>
  </w:style>
  <w:style w:type="table" w:styleId="1366" w:customStyle="1">
    <w:name w:val="Цветная сетка - Акцент 121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367" w:customStyle="1">
    <w:name w:val="Темный список - Акцент 12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68" w:customStyle="1">
    <w:name w:val="Средняя сетка 3 - Акцент 621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369" w:customStyle="1">
    <w:name w:val="Темный список - Акцент 22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70" w:customStyle="1">
    <w:name w:val="Сетка таблицы91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71" w:customStyle="1">
    <w:name w:val="Темный список - Акцент 32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72" w:customStyle="1">
    <w:name w:val="Темный список - Акцент 42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73" w:customStyle="1">
    <w:name w:val="Средняя заливка 2 - Акцент 112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374" w:customStyle="1">
    <w:name w:val="Темный список - Акцент 52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75" w:customStyle="1">
    <w:name w:val="Средняя заливка 2 - Акцент 122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376" w:customStyle="1">
    <w:name w:val="Цветная заливка - Акцент 121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377" w:customStyle="1">
    <w:name w:val="Темный список - Акцент 62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378" w:customStyle="1">
    <w:name w:val="Средняя заливка 2 - Акцент 132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379" w:customStyle="1">
    <w:name w:val="Сетка таблицы13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80" w:customStyle="1">
    <w:name w:val="Сетка таблицы22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81" w:customStyle="1">
    <w:name w:val="Сетка таблицы32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82" w:customStyle="1">
    <w:name w:val="Сетка таблицы421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83" w:customStyle="1">
    <w:name w:val="Сетка таблицы52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84" w:customStyle="1">
    <w:name w:val="Таблица-сетка 2 — акцент 512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385" w:customStyle="1">
    <w:name w:val="Таблица-сетка 2 — акцент 412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386" w:customStyle="1">
    <w:name w:val="Таблица-сетка 2 — акцент 112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387" w:customStyle="1">
    <w:name w:val="Таблица-сетка 2 — акцент 312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388" w:customStyle="1">
    <w:name w:val="Таблица-сетка 3 — акцент 1121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389" w:customStyle="1">
    <w:name w:val="Таблица-сетка 6 цветная — акцент 5121"/>
    <w:basedOn w:val="790"/>
    <w:uiPriority w:val="51"/>
    <w:pPr>
      <w:spacing w:after="0" w:line="240" w:lineRule="auto"/>
    </w:pPr>
    <w:rPr>
      <w:rFonts w:ascii="Calibri" w:hAnsi="Calibri" w:eastAsia="SimSu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390" w:customStyle="1">
    <w:name w:val="Таблица-сетка 6 цветная — акцент 2151"/>
    <w:basedOn w:val="790"/>
    <w:uiPriority w:val="51"/>
    <w:pPr>
      <w:spacing w:after="0" w:line="240" w:lineRule="auto"/>
    </w:pPr>
    <w:rPr>
      <w:rFonts w:ascii="Calibri" w:hAnsi="Calibri" w:eastAsia="SimSu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391" w:customStyle="1">
    <w:name w:val="Сетка таблицы6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392" w:customStyle="1">
    <w:name w:val="Таблица-сетка 6 цветная — акцент 21111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393" w:customStyle="1">
    <w:name w:val="Таблица-сетка 6 цветная — акцент 21211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394" w:customStyle="1">
    <w:name w:val="Нет списка121"/>
    <w:next w:val="791"/>
    <w:uiPriority w:val="99"/>
    <w:semiHidden/>
    <w:unhideWhenUsed/>
  </w:style>
  <w:style w:type="numbering" w:styleId="1395" w:customStyle="1">
    <w:name w:val="Нет списка1112"/>
    <w:next w:val="791"/>
    <w:uiPriority w:val="99"/>
    <w:semiHidden/>
    <w:unhideWhenUsed/>
  </w:style>
  <w:style w:type="table" w:styleId="1396" w:customStyle="1">
    <w:name w:val="Сетка таблицы7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397" w:customStyle="1">
    <w:name w:val="Нет списка212"/>
    <w:next w:val="791"/>
    <w:uiPriority w:val="99"/>
    <w:semiHidden/>
    <w:unhideWhenUsed/>
  </w:style>
  <w:style w:type="table" w:styleId="1398" w:customStyle="1">
    <w:name w:val="Сетка таблицы11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399" w:customStyle="1">
    <w:name w:val="Нет списка312"/>
    <w:next w:val="791"/>
    <w:uiPriority w:val="99"/>
    <w:semiHidden/>
    <w:unhideWhenUsed/>
  </w:style>
  <w:style w:type="table" w:styleId="1400" w:customStyle="1">
    <w:name w:val="Цветная сетка - Акцент 1111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1401" w:customStyle="1">
    <w:name w:val="Темный список - Акцент 11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02" w:customStyle="1">
    <w:name w:val="Средняя сетка 3 - Акцент 6111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403" w:customStyle="1">
    <w:name w:val="Темный список - Акцент 21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04" w:customStyle="1">
    <w:name w:val="Сетка таблицы811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05" w:customStyle="1">
    <w:name w:val="Темный список - Акцент 31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06" w:customStyle="1">
    <w:name w:val="Темный список - Акцент 41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07" w:customStyle="1">
    <w:name w:val="Средняя заливка 2 - Акцент 1111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408" w:customStyle="1">
    <w:name w:val="Темный список - Акцент 51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09" w:customStyle="1">
    <w:name w:val="Средняя заливка 2 - Акцент 1211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410" w:customStyle="1">
    <w:name w:val="Цветная заливка - Акцент 1111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411" w:customStyle="1">
    <w:name w:val="Темный список - Акцент 6111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12" w:customStyle="1">
    <w:name w:val="Средняя заливка 2 - Акцент 13111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413" w:customStyle="1">
    <w:name w:val="Сетка таблицы121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14" w:customStyle="1">
    <w:name w:val="Сетка таблицы211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15" w:customStyle="1">
    <w:name w:val="Сетка таблицы311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16" w:customStyle="1">
    <w:name w:val="Сетка таблицы4111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17" w:customStyle="1">
    <w:name w:val="Сетка таблицы5111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18" w:customStyle="1">
    <w:name w:val="Таблица-сетка 2 — акцент 51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419" w:customStyle="1">
    <w:name w:val="Таблица-сетка 2 — акцент 41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420" w:customStyle="1">
    <w:name w:val="Таблица-сетка 2 — акцент 11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421" w:customStyle="1">
    <w:name w:val="Таблица-сетка 2 — акцент 31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422" w:customStyle="1">
    <w:name w:val="Таблица-сетка 3 — акцент 11111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423" w:customStyle="1">
    <w:name w:val="Таблица-сетка 6 цветная — акцент 51111"/>
    <w:basedOn w:val="790"/>
    <w:uiPriority w:val="51"/>
    <w:pPr>
      <w:spacing w:after="0" w:line="240" w:lineRule="auto"/>
    </w:pPr>
    <w:rPr>
      <w:rFonts w:ascii="Calibri" w:hAnsi="Calibri" w:eastAsia="SimSu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424" w:customStyle="1">
    <w:name w:val="Таблица-сетка 6 цветная — акцент 21311"/>
    <w:basedOn w:val="790"/>
    <w:uiPriority w:val="51"/>
    <w:pPr>
      <w:spacing w:after="0" w:line="240" w:lineRule="auto"/>
    </w:pPr>
    <w:rPr>
      <w:rFonts w:ascii="Calibri" w:hAnsi="Calibri" w:eastAsia="SimSu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1425" w:customStyle="1">
    <w:name w:val="Сетка таблицы611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26" w:customStyle="1">
    <w:name w:val="Сетка таблицы7111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27" w:customStyle="1">
    <w:name w:val="Таблица-сетка 6 цветная — акцент 21411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428" w:customStyle="1">
    <w:name w:val="Список-таблица 2 — акцент 3111"/>
    <w:basedOn w:val="790"/>
    <w:next w:val="1136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429" w:customStyle="1">
    <w:name w:val="Список-таблица 2 — акцент 4111"/>
    <w:basedOn w:val="790"/>
    <w:next w:val="1137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430" w:customStyle="1">
    <w:name w:val="Список-таблица 2 — акцент 5111"/>
    <w:basedOn w:val="790"/>
    <w:next w:val="1138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431" w:customStyle="1">
    <w:name w:val="Список-таблица 2 — акцент 1111"/>
    <w:basedOn w:val="790"/>
    <w:next w:val="1139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432" w:customStyle="1">
    <w:name w:val="List Table 2 Accent 3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433" w:customStyle="1">
    <w:name w:val="List Table 2 Accent 4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434" w:customStyle="1">
    <w:name w:val="List Table 2 Accent 5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435" w:customStyle="1">
    <w:name w:val="List Table 2 Accent 111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436" w:customStyle="1">
    <w:name w:val="Сетка таблицы103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37" w:customStyle="1">
    <w:name w:val="Сетка таблицы141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38" w:customStyle="1">
    <w:name w:val="Сетка таблицы151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39" w:customStyle="1">
    <w:name w:val="ПЕ_Таблица16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40" w:customStyle="1">
    <w:name w:val="Сетка таблицы1011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41" w:customStyle="1">
    <w:name w:val="Сетка таблицы161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42" w:customStyle="1">
    <w:name w:val="Сетка таблицы1021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43" w:customStyle="1">
    <w:name w:val="ПЕ_Таблица23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444" w:customStyle="1">
    <w:name w:val="Нет списка8"/>
    <w:next w:val="791"/>
    <w:uiPriority w:val="99"/>
    <w:semiHidden/>
    <w:unhideWhenUsed/>
  </w:style>
  <w:style w:type="paragraph" w:styleId="1445" w:customStyle="1">
    <w:name w:val="Заголовок оглавления3"/>
    <w:basedOn w:val="780"/>
    <w:next w:val="779"/>
    <w:uiPriority w:val="39"/>
    <w:unhideWhenUsed/>
    <w:qFormat/>
    <w:pPr>
      <w:ind w:left="0"/>
      <w:jc w:val="left"/>
      <w:pageBreakBefore/>
      <w:spacing w:before="0" w:after="120"/>
      <w:shd w:val="clear" w:color="auto" w:fill="76923c"/>
      <w:widowControl/>
      <w:outlineLvl w:val="9"/>
    </w:pPr>
    <w:rPr>
      <w:rFonts w:ascii="Arial" w:hAnsi="Arial"/>
      <w:bCs w:val="0"/>
      <w:iCs/>
      <w:color w:val="ffffff"/>
      <w:sz w:val="36"/>
      <w:szCs w:val="36"/>
      <w:lang w:eastAsia="ru-RU"/>
    </w:rPr>
  </w:style>
  <w:style w:type="table" w:styleId="1446" w:customStyle="1">
    <w:name w:val="Цветная сетка - Акцент 14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447" w:customStyle="1">
    <w:name w:val="Темный список - Акцент 14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48" w:customStyle="1">
    <w:name w:val="Средняя сетка 3 - Акцент 64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449" w:customStyle="1">
    <w:name w:val="Темный список - Акцент 24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50" w:customStyle="1">
    <w:name w:val="ПЕ_Таблица6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51" w:customStyle="1">
    <w:name w:val="Темный список - Акцент 34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52" w:customStyle="1">
    <w:name w:val="Темный список - Акцент 44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53" w:customStyle="1">
    <w:name w:val="Средняя заливка 2 - Акцент 114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454" w:customStyle="1">
    <w:name w:val="Темный список - Акцент 54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55" w:customStyle="1">
    <w:name w:val="Средняя заливка 2 - Акцент 124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456" w:customStyle="1">
    <w:name w:val="Цветная заливка - Акцент 14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457" w:customStyle="1">
    <w:name w:val="Темный список - Акцент 64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58" w:customStyle="1">
    <w:name w:val="Средняя заливка 2 - Акцент 134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459" w:customStyle="1">
    <w:name w:val="Сетка таблицы18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60" w:customStyle="1">
    <w:name w:val="Сетка таблицы24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61" w:customStyle="1">
    <w:name w:val="Сетка таблицы34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62" w:customStyle="1">
    <w:name w:val="Сетка таблицы44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63" w:customStyle="1">
    <w:name w:val="Сетка таблицы54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64" w:customStyle="1">
    <w:name w:val="Таблица-сетка 2 — акцент 514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465" w:customStyle="1">
    <w:name w:val="Таблица-сетка 2 — акцент 414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466" w:customStyle="1">
    <w:name w:val="Таблица-сетка 2 — акцент 114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467" w:customStyle="1">
    <w:name w:val="Таблица-сетка 2 — акцент 314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468" w:customStyle="1">
    <w:name w:val="Таблица-сетка 3 — акцент 114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469" w:customStyle="1">
    <w:name w:val="Таблица-сетка 6 цветная — акцент 514"/>
    <w:basedOn w:val="790"/>
    <w:uiPriority w:val="51"/>
    <w:pPr>
      <w:spacing w:after="0" w:line="240" w:lineRule="auto"/>
    </w:pPr>
    <w:rPr>
      <w:rFonts w:ascii="Calibri" w:hAnsi="Calibri" w:eastAsia="SimSu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470" w:customStyle="1">
    <w:name w:val="Таблица-сетка 6 цветная — акцент 217"/>
    <w:basedOn w:val="790"/>
    <w:uiPriority w:val="51"/>
    <w:pPr>
      <w:spacing w:after="0" w:line="240" w:lineRule="auto"/>
    </w:pPr>
    <w:rPr>
      <w:rFonts w:ascii="Calibri" w:hAnsi="Calibri" w:eastAsia="SimSu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471" w:customStyle="1">
    <w:name w:val="Сетка таблицы6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72" w:customStyle="1">
    <w:name w:val="Таблица-сетка 6 цветная — акцент 2113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473" w:customStyle="1">
    <w:name w:val="Таблица-сетка 6 цветная — акцент 2123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474" w:customStyle="1">
    <w:name w:val="Нет списка14"/>
    <w:next w:val="791"/>
    <w:uiPriority w:val="99"/>
    <w:semiHidden/>
    <w:unhideWhenUsed/>
  </w:style>
  <w:style w:type="numbering" w:styleId="1475" w:customStyle="1">
    <w:name w:val="Нет списка113"/>
    <w:next w:val="791"/>
    <w:uiPriority w:val="99"/>
    <w:semiHidden/>
    <w:unhideWhenUsed/>
  </w:style>
  <w:style w:type="table" w:styleId="1476" w:customStyle="1">
    <w:name w:val="Сетка таблицы7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477" w:customStyle="1">
    <w:name w:val="Нет списка23"/>
    <w:next w:val="791"/>
    <w:uiPriority w:val="99"/>
    <w:semiHidden/>
    <w:unhideWhenUsed/>
  </w:style>
  <w:style w:type="table" w:styleId="1478" w:customStyle="1">
    <w:name w:val="Сетка таблицы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479" w:customStyle="1">
    <w:name w:val="Нет списка33"/>
    <w:next w:val="791"/>
    <w:uiPriority w:val="99"/>
    <w:semiHidden/>
    <w:unhideWhenUsed/>
  </w:style>
  <w:style w:type="table" w:styleId="1480" w:customStyle="1">
    <w:name w:val="Цветная сетка - Акцент 113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1481" w:customStyle="1">
    <w:name w:val="Темный список - Акцент 113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82" w:customStyle="1">
    <w:name w:val="Средняя сетка 3 - Акцент 613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483" w:customStyle="1">
    <w:name w:val="Темный список - Акцент 213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84" w:customStyle="1">
    <w:name w:val="Сетка таблицы83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85" w:customStyle="1">
    <w:name w:val="Темный список - Акцент 313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86" w:customStyle="1">
    <w:name w:val="Темный список - Акцент 413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87" w:customStyle="1">
    <w:name w:val="Средняя заливка 2 - Акцент 1113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488" w:customStyle="1">
    <w:name w:val="Темный список - Акцент 513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89" w:customStyle="1">
    <w:name w:val="Средняя заливка 2 - Акцент 1213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490" w:customStyle="1">
    <w:name w:val="Цветная заливка - Акцент 113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491" w:customStyle="1">
    <w:name w:val="Темный список - Акцент 613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492" w:customStyle="1">
    <w:name w:val="Средняя заливка 2 - Акцент 1313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493" w:customStyle="1">
    <w:name w:val="Сетка таблицы123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94" w:customStyle="1">
    <w:name w:val="Сетка таблицы213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95" w:customStyle="1">
    <w:name w:val="Сетка таблицы313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96" w:customStyle="1">
    <w:name w:val="Сетка таблицы413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97" w:customStyle="1">
    <w:name w:val="Сетка таблицы513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498" w:customStyle="1">
    <w:name w:val="Таблица-сетка 2 — акцент 5113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499" w:customStyle="1">
    <w:name w:val="Таблица-сетка 2 — акцент 4113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500" w:customStyle="1">
    <w:name w:val="Таблица-сетка 2 — акцент 1113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501" w:customStyle="1">
    <w:name w:val="Таблица-сетка 2 — акцент 3113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502" w:customStyle="1">
    <w:name w:val="Таблица-сетка 3 — акцент 1113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503" w:customStyle="1">
    <w:name w:val="Таблица-сетка 6 цветная — акцент 5113"/>
    <w:basedOn w:val="790"/>
    <w:uiPriority w:val="51"/>
    <w:pPr>
      <w:spacing w:after="0" w:line="240" w:lineRule="auto"/>
    </w:pPr>
    <w:rPr>
      <w:rFonts w:ascii="Calibri" w:hAnsi="Calibri" w:eastAsia="SimSu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504" w:customStyle="1">
    <w:name w:val="Таблица-сетка 6 цветная — акцент 2133"/>
    <w:basedOn w:val="790"/>
    <w:uiPriority w:val="51"/>
    <w:pPr>
      <w:spacing w:after="0" w:line="240" w:lineRule="auto"/>
    </w:pPr>
    <w:rPr>
      <w:rFonts w:ascii="Calibri" w:hAnsi="Calibri" w:eastAsia="SimSu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1505" w:customStyle="1">
    <w:name w:val="Сетка таблицы6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06" w:customStyle="1">
    <w:name w:val="Сетка таблицы713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07" w:customStyle="1">
    <w:name w:val="Таблица-сетка 6 цветная — акцент 2143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508" w:customStyle="1">
    <w:name w:val="Список-таблица 2 — акцент 313"/>
    <w:basedOn w:val="790"/>
    <w:next w:val="1136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09" w:customStyle="1">
    <w:name w:val="Список-таблица 2 — акцент 413"/>
    <w:basedOn w:val="790"/>
    <w:next w:val="1137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10" w:customStyle="1">
    <w:name w:val="Список-таблица 2 — акцент 513"/>
    <w:basedOn w:val="790"/>
    <w:next w:val="1138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11" w:customStyle="1">
    <w:name w:val="Список-таблица 2 — акцент 113"/>
    <w:basedOn w:val="790"/>
    <w:next w:val="1139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12" w:customStyle="1">
    <w:name w:val="Список-таблица 2 — акцент 32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13" w:customStyle="1">
    <w:name w:val="Список-таблица 2 — акцент 42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14" w:customStyle="1">
    <w:name w:val="Список-таблица 2 — акцент 52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15" w:customStyle="1">
    <w:name w:val="Список-таблица 2 — акцент 12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1516" w:customStyle="1">
    <w:name w:val="Стиль121"/>
    <w:uiPriority w:val="99"/>
    <w:pPr>
      <w:numPr>
        <w:ilvl w:val="0"/>
        <w:numId w:val="1"/>
      </w:numPr>
    </w:pPr>
  </w:style>
  <w:style w:type="numbering" w:styleId="1517" w:customStyle="1">
    <w:name w:val="Стиль22"/>
    <w:uiPriority w:val="99"/>
    <w:pPr>
      <w:numPr>
        <w:ilvl w:val="0"/>
        <w:numId w:val="9"/>
      </w:numPr>
    </w:pPr>
  </w:style>
  <w:style w:type="numbering" w:styleId="1518" w:customStyle="1">
    <w:name w:val="Нет списка43"/>
    <w:next w:val="791"/>
    <w:uiPriority w:val="99"/>
    <w:semiHidden/>
    <w:unhideWhenUsed/>
  </w:style>
  <w:style w:type="table" w:styleId="1519" w:customStyle="1">
    <w:name w:val="Цветная сетка - Акцент 122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520" w:customStyle="1">
    <w:name w:val="Темный список - Акцент 12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21" w:customStyle="1">
    <w:name w:val="Средняя сетка 3 - Акцент 622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522" w:customStyle="1">
    <w:name w:val="Темный список - Акцент 22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23" w:customStyle="1">
    <w:name w:val="Сетка таблицы92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24" w:customStyle="1">
    <w:name w:val="Темный список - Акцент 32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25" w:customStyle="1">
    <w:name w:val="Темный список - Акцент 42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26" w:customStyle="1">
    <w:name w:val="Средняя заливка 2 - Акцент 112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527" w:customStyle="1">
    <w:name w:val="Темный список - Акцент 52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28" w:customStyle="1">
    <w:name w:val="Средняя заливка 2 - Акцент 122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529" w:customStyle="1">
    <w:name w:val="Цветная заливка - Акцент 122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530" w:customStyle="1">
    <w:name w:val="Темный список - Акцент 62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31" w:customStyle="1">
    <w:name w:val="Средняя заливка 2 - Акцент 132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532" w:customStyle="1">
    <w:name w:val="Сетка таблицы13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33" w:customStyle="1">
    <w:name w:val="Сетка таблицы22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34" w:customStyle="1">
    <w:name w:val="Сетка таблицы32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35" w:customStyle="1">
    <w:name w:val="Сетка таблицы422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36" w:customStyle="1">
    <w:name w:val="Сетка таблицы52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37" w:customStyle="1">
    <w:name w:val="Таблица-сетка 2 — акцент 512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538" w:customStyle="1">
    <w:name w:val="Таблица-сетка 2 — акцент 412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539" w:customStyle="1">
    <w:name w:val="Таблица-сетка 2 — акцент 112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540" w:customStyle="1">
    <w:name w:val="Таблица-сетка 2 — акцент 312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541" w:customStyle="1">
    <w:name w:val="Таблица-сетка 3 — акцент 1122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542" w:customStyle="1">
    <w:name w:val="Таблица-сетка 6 цветная — акцент 5122"/>
    <w:basedOn w:val="790"/>
    <w:uiPriority w:val="51"/>
    <w:pPr>
      <w:spacing w:after="0" w:line="240" w:lineRule="auto"/>
    </w:pPr>
    <w:rPr>
      <w:rFonts w:ascii="Calibri" w:hAnsi="Calibri" w:eastAsia="SimSu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543" w:customStyle="1">
    <w:name w:val="Таблица-сетка 6 цветная — акцент 2152"/>
    <w:basedOn w:val="790"/>
    <w:uiPriority w:val="51"/>
    <w:pPr>
      <w:spacing w:after="0" w:line="240" w:lineRule="auto"/>
    </w:pPr>
    <w:rPr>
      <w:rFonts w:ascii="Calibri" w:hAnsi="Calibri" w:eastAsia="SimSu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544" w:customStyle="1">
    <w:name w:val="Сетка таблицы6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45" w:customStyle="1">
    <w:name w:val="Таблица-сетка 6 цветная — акцент 21112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546" w:customStyle="1">
    <w:name w:val="Таблица-сетка 6 цветная — акцент 21212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547" w:customStyle="1">
    <w:name w:val="Нет списка122"/>
    <w:next w:val="791"/>
    <w:uiPriority w:val="99"/>
    <w:semiHidden/>
    <w:unhideWhenUsed/>
  </w:style>
  <w:style w:type="numbering" w:styleId="1548" w:customStyle="1">
    <w:name w:val="Нет списка1113"/>
    <w:next w:val="791"/>
    <w:uiPriority w:val="99"/>
    <w:semiHidden/>
    <w:unhideWhenUsed/>
  </w:style>
  <w:style w:type="table" w:styleId="1549" w:customStyle="1">
    <w:name w:val="Сетка таблицы7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550" w:customStyle="1">
    <w:name w:val="Нет списка213"/>
    <w:next w:val="791"/>
    <w:uiPriority w:val="99"/>
    <w:semiHidden/>
    <w:unhideWhenUsed/>
  </w:style>
  <w:style w:type="table" w:styleId="1551" w:customStyle="1">
    <w:name w:val="Сетка таблицы11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552" w:customStyle="1">
    <w:name w:val="Нет списка313"/>
    <w:next w:val="791"/>
    <w:uiPriority w:val="99"/>
    <w:semiHidden/>
    <w:unhideWhenUsed/>
  </w:style>
  <w:style w:type="table" w:styleId="1553" w:customStyle="1">
    <w:name w:val="Цветная сетка - Акцент 1112"/>
    <w:basedOn w:val="790"/>
    <w:next w:val="790"/>
    <w:uiPriority w:val="73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1554" w:customStyle="1">
    <w:name w:val="Темный список - Акцент 11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55" w:customStyle="1">
    <w:name w:val="Средняя сетка 3 - Акцент 6112"/>
    <w:basedOn w:val="790"/>
    <w:next w:val="790"/>
    <w:uiPriority w:val="69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556" w:customStyle="1">
    <w:name w:val="Темный список - Акцент 21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57" w:customStyle="1">
    <w:name w:val="Сетка таблицы812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58" w:customStyle="1">
    <w:name w:val="Темный список - Акцент 31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59" w:customStyle="1">
    <w:name w:val="Темный список - Акцент 41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60" w:customStyle="1">
    <w:name w:val="Средняя заливка 2 - Акцент 1111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561" w:customStyle="1">
    <w:name w:val="Темный список - Акцент 51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62" w:customStyle="1">
    <w:name w:val="Средняя заливка 2 - Акцент 1211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563" w:customStyle="1">
    <w:name w:val="Цветная заливка - Акцент 1112"/>
    <w:basedOn w:val="790"/>
    <w:next w:val="790"/>
    <w:uiPriority w:val="71"/>
    <w:pPr>
      <w:spacing w:after="0" w:line="240" w:lineRule="auto"/>
    </w:pPr>
    <w:rPr>
      <w:rFonts w:ascii="Calibri" w:hAnsi="Calibri" w:eastAsia="SimSu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564" w:customStyle="1">
    <w:name w:val="Темный список - Акцент 6112"/>
    <w:basedOn w:val="790"/>
    <w:next w:val="790"/>
    <w:uiPriority w:val="70"/>
    <w:pPr>
      <w:spacing w:after="0" w:line="240" w:lineRule="auto"/>
    </w:pPr>
    <w:rPr>
      <w:rFonts w:ascii="Calibri" w:hAnsi="Calibri" w:eastAsia="SimSu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65" w:customStyle="1">
    <w:name w:val="Средняя заливка 2 - Акцент 13112"/>
    <w:basedOn w:val="790"/>
    <w:uiPriority w:val="64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566" w:customStyle="1">
    <w:name w:val="Сетка таблицы121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67" w:customStyle="1">
    <w:name w:val="Сетка таблицы211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68" w:customStyle="1">
    <w:name w:val="Сетка таблицы311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69" w:customStyle="1">
    <w:name w:val="Сетка таблицы4112"/>
    <w:basedOn w:val="790"/>
    <w:next w:val="816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70" w:customStyle="1">
    <w:name w:val="Сетка таблицы5112"/>
    <w:basedOn w:val="790"/>
    <w:next w:val="816"/>
    <w:uiPriority w:val="59"/>
    <w:pPr>
      <w:spacing w:after="0" w:line="240" w:lineRule="auto"/>
    </w:pPr>
    <w:rPr>
      <w:rFonts w:ascii="Calibri" w:hAnsi="Calibri" w:eastAsia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71" w:customStyle="1">
    <w:name w:val="Таблица-сетка 2 — акцент 51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572" w:customStyle="1">
    <w:name w:val="Таблица-сетка 2 — акцент 41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573" w:customStyle="1">
    <w:name w:val="Таблица-сетка 2 — акцент 11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574" w:customStyle="1">
    <w:name w:val="Таблица-сетка 2 — акцент 31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575" w:customStyle="1">
    <w:name w:val="Таблица-сетка 3 — акцент 11112"/>
    <w:basedOn w:val="790"/>
    <w:uiPriority w:val="48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576" w:customStyle="1">
    <w:name w:val="Таблица-сетка 6 цветная — акцент 51112"/>
    <w:basedOn w:val="790"/>
    <w:uiPriority w:val="51"/>
    <w:pPr>
      <w:spacing w:after="0" w:line="240" w:lineRule="auto"/>
    </w:pPr>
    <w:rPr>
      <w:rFonts w:ascii="Calibri" w:hAnsi="Calibri" w:eastAsia="SimSu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577" w:customStyle="1">
    <w:name w:val="Таблица-сетка 6 цветная — акцент 21312"/>
    <w:basedOn w:val="790"/>
    <w:uiPriority w:val="51"/>
    <w:pPr>
      <w:spacing w:after="0" w:line="240" w:lineRule="auto"/>
    </w:pPr>
    <w:rPr>
      <w:rFonts w:ascii="Calibri" w:hAnsi="Calibri" w:eastAsia="SimSu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1578" w:customStyle="1">
    <w:name w:val="Сетка таблицы611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79" w:customStyle="1">
    <w:name w:val="Сетка таблицы7112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80" w:customStyle="1">
    <w:name w:val="Таблица-сетка 6 цветная — акцент 21412"/>
    <w:basedOn w:val="790"/>
    <w:uiPriority w:val="51"/>
    <w:pPr>
      <w:spacing w:after="0" w:line="240" w:lineRule="auto"/>
    </w:pPr>
    <w:rPr>
      <w:rFonts w:ascii="Calibri" w:hAnsi="Calibri" w:eastAsia="SimSu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581" w:customStyle="1">
    <w:name w:val="Список-таблица 2 — акцент 3112"/>
    <w:basedOn w:val="790"/>
    <w:next w:val="1136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82" w:customStyle="1">
    <w:name w:val="Список-таблица 2 — акцент 4112"/>
    <w:basedOn w:val="790"/>
    <w:next w:val="1137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83" w:customStyle="1">
    <w:name w:val="Список-таблица 2 — акцент 5112"/>
    <w:basedOn w:val="790"/>
    <w:next w:val="1138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84" w:customStyle="1">
    <w:name w:val="Список-таблица 2 — акцент 1112"/>
    <w:basedOn w:val="790"/>
    <w:next w:val="1139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85" w:customStyle="1">
    <w:name w:val="List Table 2 Accent 3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86" w:customStyle="1">
    <w:name w:val="List Table 2 Accent 4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87" w:customStyle="1">
    <w:name w:val="List Table 2 Accent 5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88" w:customStyle="1">
    <w:name w:val="List Table 2 Accent 112"/>
    <w:basedOn w:val="790"/>
    <w:uiPriority w:val="47"/>
    <w:pPr>
      <w:spacing w:after="0" w:line="240" w:lineRule="auto"/>
    </w:pPr>
    <w:rPr>
      <w:rFonts w:ascii="Calibri" w:hAnsi="Calibri" w:eastAsia="SimSu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589" w:customStyle="1">
    <w:name w:val="Сетка таблицы104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90" w:customStyle="1">
    <w:name w:val="Сетка таблицы142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91" w:customStyle="1">
    <w:name w:val="Сетка таблицы152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92" w:customStyle="1">
    <w:name w:val="ПЕ_Таблица17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93" w:customStyle="1">
    <w:name w:val="Сетка таблицы1012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94" w:customStyle="1">
    <w:name w:val="Сетка таблицы162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95" w:customStyle="1">
    <w:name w:val="Сетка таблицы1022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96" w:customStyle="1">
    <w:name w:val="ПЕ_Таблица24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97" w:customStyle="1">
    <w:name w:val="ПЕ_Таблица7"/>
    <w:basedOn w:val="790"/>
    <w:next w:val="816"/>
    <w:uiPriority w:val="59"/>
    <w:pPr>
      <w:spacing w:after="0" w:line="240" w:lineRule="auto"/>
    </w:pPr>
    <w:rPr>
      <w:rFonts w:ascii="Calibri" w:hAnsi="Calibri" w:eastAsia="SimSu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1598" w:customStyle="1">
    <w:name w:val="Неразрешенное упоминание2"/>
    <w:basedOn w:val="789"/>
    <w:uiPriority w:val="99"/>
    <w:semiHidden/>
    <w:unhideWhenUsed/>
    <w:qFormat/>
    <w:rPr>
      <w:color w:val="605e5c"/>
      <w:shd w:val="clear" w:color="auto" w:fill="e1dfdd"/>
    </w:rPr>
  </w:style>
  <w:style w:type="paragraph" w:styleId="1599" w:customStyle="1">
    <w:name w:val="Обычный2"/>
    <w:link w:val="1600"/>
    <w:qFormat/>
    <w:pPr>
      <w:spacing w:after="0" w:line="240" w:lineRule="auto"/>
    </w:pPr>
    <w:rPr>
      <w:rFonts w:ascii="Times New Roman" w:hAnsi="Times New Roman" w:eastAsia="Times New Roman" w:cs="Times New Roman"/>
      <w:color w:val="000000"/>
      <w:sz w:val="28"/>
      <w:szCs w:val="28"/>
      <w:lang w:eastAsia="ru-RU"/>
    </w:rPr>
  </w:style>
  <w:style w:type="character" w:styleId="1600" w:customStyle="1">
    <w:name w:val="normal Знак"/>
    <w:link w:val="1599"/>
    <w:rPr>
      <w:rFonts w:ascii="Times New Roman" w:hAnsi="Times New Roman" w:eastAsia="Times New Roman" w:cs="Times New Roman"/>
      <w:color w:val="000000"/>
      <w:sz w:val="28"/>
      <w:szCs w:val="28"/>
      <w:lang w:eastAsia="ru-RU"/>
    </w:rPr>
  </w:style>
  <w:style w:type="numbering" w:styleId="1601" w:customStyle="1">
    <w:name w:val="Стиль1211"/>
    <w:uiPriority w:val="99"/>
  </w:style>
  <w:style w:type="numbering" w:styleId="1602" w:customStyle="1">
    <w:name w:val="Стиль221"/>
    <w:uiPriority w:val="99"/>
  </w:style>
  <w:style w:type="table" w:styleId="1603" w:customStyle="1">
    <w:name w:val="Сетка таблицы19"/>
    <w:basedOn w:val="790"/>
    <w:next w:val="816"/>
    <w:uiPriority w:val="59"/>
    <w:pPr>
      <w:spacing w:after="0" w:line="240" w:lineRule="auto"/>
    </w:pPr>
    <w:rPr>
      <w:rFonts w:ascii="Calibri" w:hAnsi="Calibri" w:eastAsia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04" w:customStyle="1">
    <w:name w:val="Сетка таблицы20"/>
    <w:basedOn w:val="790"/>
    <w:next w:val="816"/>
    <w:uiPriority w:val="5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1605" w:customStyle="1">
    <w:name w:val="msonormal"/>
    <w:basedOn w:val="779"/>
    <w:qFormat/>
    <w:pPr>
      <w:spacing w:before="100" w:beforeAutospacing="1" w:after="100" w:afterAutospacing="1"/>
      <w:widowControl/>
    </w:pPr>
    <w:rPr>
      <w:sz w:val="24"/>
      <w:szCs w:val="24"/>
      <w:lang w:eastAsia="ru-RU"/>
    </w:rPr>
  </w:style>
  <w:style w:type="character" w:styleId="1606" w:customStyle="1">
    <w:name w:val="Неразрешенное упоминание3"/>
    <w:basedOn w:val="789"/>
    <w:uiPriority w:val="99"/>
    <w:semiHidden/>
    <w:unhideWhenUsed/>
    <w:qFormat/>
    <w:rPr>
      <w:color w:val="605e5c"/>
      <w:shd w:val="clear" w:color="auto" w:fill="e1dfdd"/>
    </w:rPr>
  </w:style>
  <w:style w:type="table" w:styleId="1607" w:customStyle="1">
    <w:name w:val="Сетка таблицы светлая111"/>
    <w:basedOn w:val="790"/>
    <w:uiPriority w:val="40"/>
    <w:pPr>
      <w:spacing w:after="0" w:line="240" w:lineRule="auto"/>
    </w:pPr>
    <w:rPr>
      <w:rFonts w:ascii="Times New Roman" w:hAnsi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608" w:customStyle="1">
    <w:name w:val="Нет списка9"/>
    <w:next w:val="791"/>
    <w:uiPriority w:val="99"/>
    <w:semiHidden/>
    <w:unhideWhenUsed/>
  </w:style>
  <w:style w:type="numbering" w:styleId="1609" w:customStyle="1">
    <w:name w:val="Нет списка10"/>
    <w:next w:val="791"/>
    <w:uiPriority w:val="99"/>
    <w:semiHidden/>
    <w:unhideWhenUsed/>
  </w:style>
  <w:style w:type="table" w:styleId="1610" w:customStyle="1">
    <w:name w:val="Сетка таблицы25"/>
    <w:basedOn w:val="790"/>
    <w:next w:val="816"/>
    <w:uiPriority w:val="3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11" w:customStyle="1">
    <w:name w:val="Сетка таблицы110"/>
    <w:basedOn w:val="790"/>
    <w:next w:val="816"/>
    <w:uiPriority w:val="3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12" w:customStyle="1">
    <w:name w:val="Сетка таблицы26"/>
    <w:basedOn w:val="790"/>
    <w:next w:val="816"/>
    <w:uiPriority w:val="3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13" w:customStyle="1">
    <w:name w:val="ПЕ_Таблица8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614" w:customStyle="1">
    <w:name w:val="Нет списка15"/>
    <w:next w:val="791"/>
    <w:uiPriority w:val="99"/>
    <w:semiHidden/>
    <w:unhideWhenUsed/>
  </w:style>
  <w:style w:type="table" w:styleId="1615" w:customStyle="1">
    <w:name w:val="Сетка таблицы27"/>
    <w:basedOn w:val="790"/>
    <w:next w:val="816"/>
    <w:uiPriority w:val="3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616" w:customStyle="1">
    <w:name w:val="Нет списка16"/>
    <w:next w:val="791"/>
    <w:uiPriority w:val="99"/>
    <w:semiHidden/>
    <w:unhideWhenUsed/>
  </w:style>
  <w:style w:type="numbering" w:styleId="1617" w:customStyle="1">
    <w:name w:val="Нет списка17"/>
    <w:next w:val="791"/>
    <w:uiPriority w:val="99"/>
    <w:semiHidden/>
    <w:unhideWhenUsed/>
  </w:style>
  <w:style w:type="numbering" w:styleId="1618" w:customStyle="1">
    <w:name w:val="Нет списка18"/>
    <w:next w:val="791"/>
    <w:uiPriority w:val="99"/>
    <w:semiHidden/>
    <w:unhideWhenUsed/>
  </w:style>
  <w:style w:type="table" w:styleId="1619" w:customStyle="1">
    <w:name w:val="Сетка таблицы28"/>
    <w:basedOn w:val="790"/>
    <w:next w:val="816"/>
    <w:uiPriority w:val="39"/>
    <w:pPr>
      <w:spacing w:after="0" w:line="240" w:lineRule="auto"/>
    </w:pPr>
    <w:rPr>
      <w:rFonts w:ascii="Calibri" w:hAnsi="Calibri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620" w:customStyle="1">
    <w:name w:val="Нет списка19"/>
    <w:next w:val="791"/>
    <w:uiPriority w:val="99"/>
    <w:semiHidden/>
    <w:unhideWhenUsed/>
  </w:style>
  <w:style w:type="table" w:styleId="1621" w:customStyle="1">
    <w:name w:val="Сетка таблицы423"/>
    <w:basedOn w:val="790"/>
    <w:next w:val="816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22" w:customStyle="1">
    <w:name w:val="ПЕ_Таблица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1623" w:customStyle="1">
    <w:name w:val="Основной текст 2 Знак"/>
    <w:basedOn w:val="789"/>
    <w:link w:val="1624"/>
    <w:uiPriority w:val="99"/>
  </w:style>
  <w:style w:type="paragraph" w:styleId="1624" w:customStyle="1">
    <w:name w:val="Основной текст 21"/>
    <w:basedOn w:val="779"/>
    <w:next w:val="779"/>
    <w:link w:val="1623"/>
    <w:uiPriority w:val="99"/>
    <w:unhideWhenUsed/>
    <w:pPr>
      <w:spacing w:after="120" w:line="480" w:lineRule="auto"/>
      <w:widowControl/>
    </w:pPr>
    <w:rPr>
      <w:rFonts w:asciiTheme="minorHAnsi" w:hAnsiTheme="minorHAnsi" w:eastAsiaTheme="minorHAnsi" w:cstheme="minorBidi"/>
    </w:rPr>
  </w:style>
  <w:style w:type="character" w:styleId="1625" w:customStyle="1">
    <w:name w:val="Основной текст 2 Знак1"/>
    <w:basedOn w:val="789"/>
    <w:uiPriority w:val="99"/>
    <w:semiHidden/>
  </w:style>
  <w:style w:type="character" w:styleId="1626" w:customStyle="1">
    <w:name w:val="Заголовок №1_"/>
    <w:link w:val="1627"/>
    <w:uiPriority w:val="99"/>
    <w:rPr>
      <w:rFonts w:cs="Times New Roman"/>
      <w:shd w:val="clear" w:color="auto" w:fill="ffffff"/>
    </w:rPr>
  </w:style>
  <w:style w:type="paragraph" w:styleId="1627" w:customStyle="1">
    <w:name w:val="Заголовок №11"/>
    <w:basedOn w:val="779"/>
    <w:link w:val="1626"/>
    <w:uiPriority w:val="99"/>
    <w:qFormat/>
    <w:pPr>
      <w:spacing w:after="900" w:line="240" w:lineRule="atLeast"/>
      <w:shd w:val="clear" w:color="auto" w:fill="ffffff"/>
      <w:widowControl/>
      <w:outlineLvl w:val="0"/>
    </w:pPr>
    <w:rPr>
      <w:rFonts w:asciiTheme="minorHAnsi" w:hAnsiTheme="minorHAnsi" w:eastAsiaTheme="minorHAnsi"/>
    </w:rPr>
  </w:style>
  <w:style w:type="paragraph" w:styleId="1628" w:customStyle="1">
    <w:name w:val="Содержимое таблицы"/>
    <w:basedOn w:val="779"/>
    <w:uiPriority w:val="99"/>
    <w:qFormat/>
    <w:pPr>
      <w:suppressLineNumbers/>
    </w:pPr>
    <w:rPr>
      <w:rFonts w:ascii="Arial" w:hAnsi="Arial" w:eastAsia="Lucida Sans Unicode"/>
      <w:sz w:val="20"/>
      <w:szCs w:val="24"/>
      <w:lang w:eastAsia="ru-RU"/>
    </w:rPr>
  </w:style>
  <w:style w:type="paragraph" w:styleId="1629" w:customStyle="1">
    <w:name w:val="ConsPlusCell"/>
    <w:uiPriority w:val="99"/>
    <w:qFormat/>
    <w:pPr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1630" w:customStyle="1">
    <w:name w:val="Default Знак"/>
    <w:link w:val="1191"/>
    <w:rPr>
      <w:rFonts w:ascii="Times New Roman" w:hAnsi="Times New Roman" w:cs="Times New Roman"/>
      <w:color w:val="000000"/>
      <w:sz w:val="24"/>
      <w:szCs w:val="24"/>
    </w:rPr>
  </w:style>
  <w:style w:type="paragraph" w:styleId="1631" w:customStyle="1">
    <w:name w:val="мой заголовок 1"/>
    <w:basedOn w:val="780"/>
    <w:uiPriority w:val="99"/>
    <w:qFormat/>
    <w:pPr>
      <w:numPr>
        <w:ilvl w:val="0"/>
        <w:numId w:val="13"/>
      </w:numPr>
      <w:ind w:left="720" w:hanging="401"/>
      <w:jc w:val="both"/>
      <w:spacing w:before="240" w:after="240" w:line="360" w:lineRule="auto"/>
      <w:widowControl/>
      <w:tabs>
        <w:tab w:val="left" w:pos="1418" w:leader="none"/>
      </w:tabs>
    </w:pPr>
    <w:rPr>
      <w:bCs w:val="0"/>
      <w:caps/>
      <w:sz w:val="28"/>
      <w:szCs w:val="20"/>
      <w:lang w:eastAsia="ru-RU"/>
    </w:rPr>
  </w:style>
  <w:style w:type="paragraph" w:styleId="1632" w:customStyle="1">
    <w:name w:val="мой заголовок 2"/>
    <w:basedOn w:val="781"/>
    <w:uiPriority w:val="99"/>
    <w:qFormat/>
    <w:pPr>
      <w:numPr>
        <w:ilvl w:val="1"/>
        <w:numId w:val="13"/>
      </w:numPr>
      <w:ind w:left="1440" w:hanging="360"/>
      <w:spacing w:before="240" w:after="240" w:line="360" w:lineRule="auto"/>
      <w:widowControl/>
      <w:tabs>
        <w:tab w:val="left" w:pos="1418" w:leader="none"/>
      </w:tabs>
    </w:pPr>
    <w:rPr>
      <w:bCs w:val="0"/>
      <w:smallCaps/>
      <w:sz w:val="28"/>
      <w:szCs w:val="20"/>
      <w:lang w:eastAsia="ru-RU"/>
    </w:rPr>
  </w:style>
  <w:style w:type="paragraph" w:styleId="1633" w:customStyle="1">
    <w:name w:val="мой заголовок 3"/>
    <w:basedOn w:val="782"/>
    <w:uiPriority w:val="99"/>
    <w:qFormat/>
    <w:pPr>
      <w:numPr>
        <w:ilvl w:val="2"/>
        <w:numId w:val="13"/>
      </w:numPr>
      <w:ind w:left="2160" w:hanging="360"/>
      <w:keepNext/>
      <w:spacing w:before="0" w:after="60" w:line="360" w:lineRule="auto"/>
      <w:widowControl/>
    </w:pPr>
    <w:rPr>
      <w:rFonts w:eastAsia="SimSun"/>
      <w:bCs w:val="0"/>
      <w:i/>
      <w:szCs w:val="24"/>
      <w:lang w:eastAsia="zh-CN"/>
    </w:rPr>
  </w:style>
  <w:style w:type="character" w:styleId="1634" w:customStyle="1">
    <w:name w:val="Основной текст (2)_"/>
    <w:link w:val="1635"/>
    <w:uiPriority w:val="99"/>
    <w:rPr>
      <w:sz w:val="26"/>
      <w:szCs w:val="26"/>
      <w:shd w:val="clear" w:color="auto" w:fill="ffffff"/>
    </w:rPr>
  </w:style>
  <w:style w:type="paragraph" w:styleId="1635" w:customStyle="1">
    <w:name w:val="Основной текст (2)"/>
    <w:basedOn w:val="779"/>
    <w:link w:val="1634"/>
    <w:uiPriority w:val="99"/>
    <w:qFormat/>
    <w:pPr>
      <w:jc w:val="both"/>
      <w:spacing w:before="600" w:line="322" w:lineRule="exact"/>
      <w:shd w:val="clear" w:color="auto" w:fill="ffffff"/>
    </w:pPr>
    <w:rPr>
      <w:rFonts w:asciiTheme="minorHAnsi" w:hAnsiTheme="minorHAnsi" w:eastAsiaTheme="minorHAnsi" w:cstheme="minorBidi"/>
      <w:sz w:val="26"/>
      <w:szCs w:val="26"/>
    </w:rPr>
  </w:style>
  <w:style w:type="paragraph" w:styleId="1636" w:customStyle="1">
    <w:name w:val="Style25"/>
    <w:basedOn w:val="779"/>
    <w:uiPriority w:val="99"/>
    <w:qFormat/>
    <w:rPr>
      <w:rFonts w:ascii="Arial" w:hAnsi="Arial" w:cs="Arial"/>
      <w:sz w:val="24"/>
      <w:szCs w:val="24"/>
      <w:lang w:eastAsia="ru-RU"/>
    </w:rPr>
  </w:style>
  <w:style w:type="paragraph" w:styleId="1637" w:customStyle="1">
    <w:name w:val="Style51"/>
    <w:basedOn w:val="779"/>
    <w:uiPriority w:val="99"/>
    <w:qFormat/>
    <w:pPr>
      <w:jc w:val="center"/>
      <w:spacing w:line="223" w:lineRule="exact"/>
    </w:pPr>
    <w:rPr>
      <w:rFonts w:ascii="Arial" w:hAnsi="Arial" w:cs="Arial"/>
      <w:sz w:val="24"/>
      <w:szCs w:val="24"/>
      <w:lang w:eastAsia="ru-RU"/>
    </w:rPr>
  </w:style>
  <w:style w:type="paragraph" w:styleId="1638" w:customStyle="1">
    <w:name w:val="Style52"/>
    <w:basedOn w:val="779"/>
    <w:uiPriority w:val="99"/>
    <w:qFormat/>
    <w:rPr>
      <w:rFonts w:ascii="Arial" w:hAnsi="Arial" w:cs="Arial"/>
      <w:sz w:val="24"/>
      <w:szCs w:val="24"/>
      <w:lang w:eastAsia="ru-RU"/>
    </w:rPr>
  </w:style>
  <w:style w:type="paragraph" w:styleId="1639" w:customStyle="1">
    <w:name w:val="Style63"/>
    <w:basedOn w:val="779"/>
    <w:uiPriority w:val="99"/>
    <w:qFormat/>
    <w:pPr>
      <w:ind w:hanging="110"/>
      <w:spacing w:line="230" w:lineRule="exact"/>
    </w:pPr>
    <w:rPr>
      <w:rFonts w:ascii="Arial" w:hAnsi="Arial" w:cs="Arial"/>
      <w:sz w:val="24"/>
      <w:szCs w:val="24"/>
      <w:lang w:eastAsia="ru-RU"/>
    </w:rPr>
  </w:style>
  <w:style w:type="character" w:styleId="1640" w:customStyle="1">
    <w:name w:val="Основной текст (2) + 12 pt"/>
    <w:rPr>
      <w:i/>
      <w:iCs/>
      <w:color w:val="000000"/>
      <w:spacing w:val="0"/>
      <w:position w:val="0"/>
      <w:sz w:val="24"/>
      <w:szCs w:val="24"/>
      <w:shd w:val="clear" w:color="auto" w:fill="ffffff"/>
      <w:lang w:val="ru-RU" w:eastAsia="ru-RU" w:bidi="ru-RU"/>
    </w:rPr>
  </w:style>
  <w:style w:type="character" w:styleId="1641" w:customStyle="1">
    <w:name w:val="Font Style108"/>
    <w:uiPriority w:val="99"/>
    <w:rPr>
      <w:rFonts w:hint="default" w:ascii="Times New Roman" w:hAnsi="Times New Roman" w:cs="Times New Roman"/>
      <w:b/>
      <w:bCs/>
      <w:sz w:val="18"/>
      <w:szCs w:val="18"/>
    </w:rPr>
  </w:style>
  <w:style w:type="character" w:styleId="1642" w:customStyle="1">
    <w:name w:val="Font Style109"/>
    <w:uiPriority w:val="99"/>
    <w:rPr>
      <w:rFonts w:hint="default" w:ascii="Times New Roman" w:hAnsi="Times New Roman" w:cs="Times New Roman"/>
      <w:sz w:val="18"/>
      <w:szCs w:val="18"/>
    </w:rPr>
  </w:style>
  <w:style w:type="paragraph" w:styleId="1643" w:customStyle="1">
    <w:name w:val="единица_измерения"/>
    <w:basedOn w:val="779"/>
    <w:pPr>
      <w:jc w:val="right"/>
      <w:widowControl/>
    </w:pPr>
    <w:rPr>
      <w:rFonts w:eastAsia="Trebuchet MS"/>
      <w:sz w:val="18"/>
      <w:szCs w:val="20"/>
      <w:lang w:eastAsia="ru-RU"/>
    </w:rPr>
  </w:style>
  <w:style w:type="character" w:styleId="1644" w:customStyle="1">
    <w:name w:val="Интернет-ссылка"/>
    <w:uiPriority w:val="99"/>
    <w:unhideWhenUsed/>
    <w:rPr>
      <w:color w:val="0000ff"/>
      <w:u w:val="single"/>
    </w:rPr>
  </w:style>
  <w:style w:type="character" w:styleId="1645" w:customStyle="1">
    <w:name w:val="Font Style14"/>
    <w:uiPriority w:val="99"/>
    <w:rPr>
      <w:rFonts w:ascii="Times New Roman" w:hAnsi="Times New Roman" w:cs="Times New Roman"/>
      <w:sz w:val="24"/>
      <w:szCs w:val="24"/>
    </w:rPr>
  </w:style>
  <w:style w:type="character" w:styleId="1646" w:customStyle="1">
    <w:name w:val="Font Style21"/>
    <w:uiPriority w:val="99"/>
    <w:rPr>
      <w:rFonts w:ascii="Times New Roman" w:hAnsi="Times New Roman" w:cs="Times New Roman"/>
      <w:sz w:val="26"/>
      <w:szCs w:val="26"/>
    </w:rPr>
  </w:style>
  <w:style w:type="character" w:styleId="1647" w:customStyle="1">
    <w:name w:val="Font Style44"/>
    <w:uiPriority w:val="99"/>
    <w:rPr>
      <w:rFonts w:ascii="Times New Roman" w:hAnsi="Times New Roman" w:cs="Times New Roman"/>
      <w:b/>
      <w:bCs/>
      <w:spacing w:val="-10"/>
      <w:sz w:val="22"/>
      <w:szCs w:val="22"/>
    </w:rPr>
  </w:style>
  <w:style w:type="paragraph" w:styleId="1648" w:customStyle="1">
    <w:name w:val="ТАБЛ"/>
    <w:basedOn w:val="815"/>
    <w:link w:val="1649"/>
    <w:qFormat/>
    <w:pPr>
      <w:jc w:val="center"/>
      <w:spacing w:after="200" w:line="240" w:lineRule="auto"/>
      <w:widowControl/>
    </w:pPr>
    <w:rPr>
      <w:b w:val="0"/>
      <w:i/>
      <w:color w:val="000000"/>
      <w:sz w:val="24"/>
      <w:szCs w:val="24"/>
      <w:lang w:eastAsia="ru-RU"/>
    </w:rPr>
  </w:style>
  <w:style w:type="character" w:styleId="1649" w:customStyle="1">
    <w:name w:val="ТАБЛ Знак"/>
    <w:link w:val="1648"/>
    <w:rPr>
      <w:rFonts w:ascii="Times New Roman" w:hAnsi="Times New Roman" w:eastAsia="Times New Roman" w:cs="Times New Roman"/>
      <w:bCs/>
      <w:i/>
      <w:color w:val="000000"/>
      <w:sz w:val="24"/>
      <w:szCs w:val="24"/>
      <w:lang w:eastAsia="ru-RU"/>
    </w:rPr>
  </w:style>
  <w:style w:type="paragraph" w:styleId="1650" w:customStyle="1">
    <w:name w:val="font_8"/>
    <w:basedOn w:val="779"/>
    <w:uiPriority w:val="99"/>
    <w:pPr>
      <w:spacing w:before="100" w:beforeAutospacing="1" w:after="100" w:afterAutospacing="1"/>
      <w:widowControl/>
    </w:pPr>
    <w:rPr>
      <w:sz w:val="24"/>
      <w:szCs w:val="24"/>
      <w:lang w:eastAsia="ru-RU"/>
    </w:rPr>
  </w:style>
  <w:style w:type="character" w:styleId="1651" w:customStyle="1">
    <w:name w:val="s3"/>
    <w:basedOn w:val="789"/>
  </w:style>
  <w:style w:type="character" w:styleId="1652" w:customStyle="1">
    <w:name w:val="s4"/>
    <w:basedOn w:val="789"/>
  </w:style>
  <w:style w:type="paragraph" w:styleId="1653">
    <w:name w:val="Body Text Indent"/>
    <w:basedOn w:val="779"/>
    <w:link w:val="1654"/>
    <w:uiPriority w:val="99"/>
    <w:semiHidden/>
    <w:unhideWhenUsed/>
    <w:pPr>
      <w:ind w:left="283"/>
      <w:spacing w:after="120" w:line="259" w:lineRule="auto"/>
      <w:widowControl/>
    </w:pPr>
    <w:rPr>
      <w:rFonts w:ascii="Calibri" w:hAnsi="Calibri" w:eastAsia="Calibri"/>
    </w:rPr>
  </w:style>
  <w:style w:type="character" w:styleId="1654" w:customStyle="1">
    <w:name w:val="Основной текст с отступом Знак"/>
    <w:basedOn w:val="789"/>
    <w:link w:val="1653"/>
    <w:uiPriority w:val="99"/>
    <w:semiHidden/>
    <w:rPr>
      <w:rFonts w:ascii="Calibri" w:hAnsi="Calibri" w:eastAsia="Calibri" w:cs="Times New Roman"/>
    </w:rPr>
  </w:style>
  <w:style w:type="paragraph" w:styleId="1655" w:customStyle="1">
    <w:name w:val="ConsPlusTitle"/>
    <w:pPr>
      <w:spacing w:after="0" w:line="240" w:lineRule="auto"/>
      <w:widowControl w:val="off"/>
    </w:pPr>
    <w:rPr>
      <w:rFonts w:ascii="Calibri" w:hAnsi="Calibri" w:eastAsia="Times New Roman" w:cs="Calibri"/>
      <w:b/>
      <w:szCs w:val="20"/>
      <w:lang w:eastAsia="ru-RU"/>
    </w:rPr>
  </w:style>
  <w:style w:type="paragraph" w:styleId="1656" w:customStyle="1">
    <w:name w:val="headertext"/>
    <w:basedOn w:val="779"/>
    <w:pPr>
      <w:spacing w:before="100" w:beforeAutospacing="1" w:after="100" w:afterAutospacing="1"/>
      <w:widowControl/>
    </w:pPr>
    <w:rPr>
      <w:sz w:val="24"/>
      <w:szCs w:val="24"/>
      <w:lang w:eastAsia="ru-RU"/>
    </w:rPr>
  </w:style>
  <w:style w:type="character" w:styleId="1657" w:customStyle="1">
    <w:name w:val="w"/>
    <w:basedOn w:val="789"/>
  </w:style>
  <w:style w:type="paragraph" w:styleId="1658" w:customStyle="1">
    <w:name w:val="Обычный11"/>
    <w:uiPriority w:val="99"/>
    <w:pPr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  <w:lang w:eastAsia="ru-RU"/>
    </w:rPr>
  </w:style>
  <w:style w:type="paragraph" w:styleId="1659" w:customStyle="1">
    <w:name w:val="сноска"/>
    <w:basedOn w:val="779"/>
    <w:uiPriority w:val="99"/>
    <w:pPr>
      <w:numPr>
        <w:ilvl w:val="0"/>
        <w:numId w:val="14"/>
      </w:numPr>
      <w:jc w:val="both"/>
      <w:widowControl/>
    </w:pPr>
    <w:rPr>
      <w:i/>
      <w:sz w:val="20"/>
      <w:szCs w:val="20"/>
      <w:lang w:eastAsia="ru-RU"/>
    </w:rPr>
  </w:style>
  <w:style w:type="paragraph" w:styleId="1660" w:customStyle="1">
    <w:name w:val="breadcrumb-item"/>
    <w:basedOn w:val="779"/>
    <w:pPr>
      <w:spacing w:before="100" w:beforeAutospacing="1" w:after="100" w:afterAutospacing="1"/>
      <w:widowControl/>
    </w:pPr>
    <w:rPr>
      <w:sz w:val="24"/>
      <w:szCs w:val="24"/>
      <w:lang w:eastAsia="ru-RU"/>
    </w:rPr>
  </w:style>
  <w:style w:type="paragraph" w:styleId="1661" w:customStyle="1">
    <w:name w:val="file"/>
    <w:basedOn w:val="779"/>
    <w:pPr>
      <w:spacing w:before="100" w:beforeAutospacing="1" w:after="100" w:afterAutospacing="1"/>
      <w:widowControl/>
    </w:pPr>
    <w:rPr>
      <w:sz w:val="24"/>
      <w:szCs w:val="24"/>
      <w:lang w:eastAsia="ru-RU"/>
    </w:rPr>
  </w:style>
  <w:style w:type="character" w:styleId="1662" w:customStyle="1">
    <w:name w:val="referenceable"/>
    <w:basedOn w:val="789"/>
  </w:style>
  <w:style w:type="character" w:styleId="1663" w:customStyle="1">
    <w:name w:val="txt"/>
    <w:basedOn w:val="789"/>
  </w:style>
  <w:style w:type="paragraph" w:styleId="1664" w:customStyle="1">
    <w:name w:val="zag3"/>
    <w:basedOn w:val="779"/>
    <w:pPr>
      <w:ind w:firstLine="1134"/>
      <w:jc w:val="center"/>
      <w:spacing w:before="240" w:after="240" w:line="360" w:lineRule="auto"/>
      <w:widowControl/>
    </w:pPr>
    <w:rPr>
      <w:sz w:val="24"/>
      <w:szCs w:val="24"/>
      <w:lang w:eastAsia="ru-RU"/>
    </w:rPr>
  </w:style>
  <w:style w:type="paragraph" w:styleId="1665" w:customStyle="1">
    <w:name w:val="p"/>
    <w:basedOn w:val="779"/>
    <w:pPr>
      <w:ind w:firstLine="480"/>
      <w:jc w:val="both"/>
      <w:spacing w:before="48" w:after="48" w:line="360" w:lineRule="auto"/>
      <w:widowControl/>
    </w:pPr>
    <w:rPr>
      <w:sz w:val="24"/>
      <w:szCs w:val="24"/>
      <w:lang w:eastAsia="ru-RU"/>
    </w:rPr>
  </w:style>
  <w:style w:type="paragraph" w:styleId="1666" w:customStyle="1">
    <w:name w:val="text-b"/>
    <w:basedOn w:val="779"/>
    <w:pPr>
      <w:ind w:firstLine="1134"/>
      <w:jc w:val="both"/>
      <w:spacing w:before="48" w:after="48" w:line="360" w:lineRule="auto"/>
      <w:widowControl/>
    </w:pPr>
    <w:rPr>
      <w:sz w:val="24"/>
      <w:szCs w:val="24"/>
      <w:lang w:eastAsia="ru-RU"/>
    </w:rPr>
  </w:style>
  <w:style w:type="paragraph" w:styleId="1667">
    <w:name w:val="HTML Preformatted"/>
    <w:basedOn w:val="779"/>
    <w:link w:val="1668"/>
    <w:pPr>
      <w:ind w:firstLine="1134"/>
      <w:jc w:val="both"/>
      <w:spacing w:after="60" w:line="360" w:lineRule="auto"/>
      <w:widowControl/>
      <w:tabs>
        <w:tab w:val="left" w:pos="916" w:leader="none"/>
        <w:tab w:val="left" w:pos="1832" w:leader="none"/>
        <w:tab w:val="left" w:pos="2748" w:leader="none"/>
        <w:tab w:val="left" w:pos="3664" w:leader="none"/>
        <w:tab w:val="left" w:pos="4580" w:leader="none"/>
        <w:tab w:val="left" w:pos="5496" w:leader="none"/>
        <w:tab w:val="left" w:pos="6412" w:leader="none"/>
        <w:tab w:val="left" w:pos="7328" w:leader="none"/>
        <w:tab w:val="left" w:pos="8244" w:leader="none"/>
        <w:tab w:val="left" w:pos="9160" w:leader="none"/>
        <w:tab w:val="left" w:pos="10076" w:leader="none"/>
        <w:tab w:val="left" w:pos="10992" w:leader="none"/>
        <w:tab w:val="left" w:pos="11908" w:leader="none"/>
        <w:tab w:val="left" w:pos="12824" w:leader="none"/>
        <w:tab w:val="left" w:pos="13740" w:leader="none"/>
        <w:tab w:val="left" w:pos="14656" w:leader="none"/>
      </w:tabs>
    </w:pPr>
    <w:rPr>
      <w:rFonts w:ascii="Courier New" w:hAnsi="Courier New"/>
      <w:sz w:val="20"/>
      <w:szCs w:val="20"/>
      <w:lang w:eastAsia="ru-RU"/>
    </w:rPr>
  </w:style>
  <w:style w:type="character" w:styleId="1668" w:customStyle="1">
    <w:name w:val="Стандартный HTML Знак"/>
    <w:basedOn w:val="789"/>
    <w:link w:val="1667"/>
    <w:rPr>
      <w:rFonts w:ascii="Courier New" w:hAnsi="Courier New" w:eastAsia="Times New Roman" w:cs="Times New Roman"/>
      <w:sz w:val="20"/>
      <w:szCs w:val="20"/>
      <w:lang w:eastAsia="ru-RU"/>
    </w:rPr>
  </w:style>
  <w:style w:type="paragraph" w:styleId="1669" w:customStyle="1">
    <w:name w:val="a"/>
    <w:basedOn w:val="779"/>
    <w:pPr>
      <w:ind w:left="720" w:firstLine="1134"/>
      <w:jc w:val="both"/>
      <w:spacing w:after="60" w:line="360" w:lineRule="auto"/>
      <w:widowControl/>
    </w:pPr>
    <w:rPr>
      <w:sz w:val="24"/>
      <w:szCs w:val="24"/>
      <w:lang w:eastAsia="ru-RU"/>
    </w:rPr>
  </w:style>
  <w:style w:type="character" w:styleId="1670" w:customStyle="1">
    <w:name w:val="Основной текст с отступом 3 Знак"/>
    <w:link w:val="1671"/>
    <w:uiPriority w:val="99"/>
    <w:semiHidden/>
    <w:rPr>
      <w:rFonts w:eastAsia="Times New Roman" w:cs="Times New Roman"/>
      <w:sz w:val="16"/>
      <w:szCs w:val="16"/>
      <w:lang w:eastAsia="ru-RU"/>
    </w:rPr>
  </w:style>
  <w:style w:type="paragraph" w:styleId="1671">
    <w:name w:val="Body Text Indent 3"/>
    <w:basedOn w:val="779"/>
    <w:link w:val="1670"/>
    <w:uiPriority w:val="99"/>
    <w:semiHidden/>
    <w:unhideWhenUsed/>
    <w:pPr>
      <w:ind w:left="283"/>
      <w:spacing w:after="120"/>
      <w:widowControl/>
    </w:pPr>
    <w:rPr>
      <w:rFonts w:asciiTheme="minorHAnsi" w:hAnsiTheme="minorHAnsi"/>
      <w:sz w:val="16"/>
      <w:szCs w:val="16"/>
      <w:lang w:eastAsia="ru-RU"/>
    </w:rPr>
  </w:style>
  <w:style w:type="character" w:styleId="1672" w:customStyle="1">
    <w:name w:val="Основной текст с отступом 3 Знак1"/>
    <w:basedOn w:val="789"/>
    <w:uiPriority w:val="99"/>
    <w:semiHidden/>
    <w:rPr>
      <w:rFonts w:ascii="Times New Roman" w:hAnsi="Times New Roman" w:eastAsia="Times New Roman" w:cs="Times New Roman"/>
      <w:sz w:val="16"/>
      <w:szCs w:val="16"/>
    </w:rPr>
  </w:style>
  <w:style w:type="paragraph" w:styleId="1673" w:customStyle="1">
    <w:name w:val="ConsNormal"/>
    <w:link w:val="1674"/>
    <w:pPr>
      <w:ind w:firstLine="720"/>
      <w:jc w:val="both"/>
      <w:spacing w:after="0" w:line="36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1674" w:customStyle="1">
    <w:name w:val="ConsNormal Знак"/>
    <w:link w:val="1673"/>
    <w:rPr>
      <w:rFonts w:ascii="Arial" w:hAnsi="Arial" w:eastAsia="Times New Roman" w:cs="Arial"/>
      <w:sz w:val="20"/>
      <w:szCs w:val="20"/>
      <w:lang w:eastAsia="ru-RU"/>
    </w:rPr>
  </w:style>
  <w:style w:type="character" w:styleId="1675" w:customStyle="1">
    <w:name w:val="Font Style62"/>
    <w:uiPriority w:val="99"/>
    <w:rPr>
      <w:rFonts w:ascii="Times New Roman" w:hAnsi="Times New Roman" w:cs="Times New Roman"/>
      <w:sz w:val="26"/>
      <w:szCs w:val="26"/>
    </w:rPr>
  </w:style>
  <w:style w:type="paragraph" w:styleId="1676" w:customStyle="1">
    <w:name w:val="western"/>
    <w:basedOn w:val="779"/>
    <w:pPr>
      <w:spacing w:before="100" w:beforeAutospacing="1" w:after="100" w:afterAutospacing="1"/>
      <w:widowControl/>
    </w:pPr>
    <w:rPr>
      <w:sz w:val="24"/>
      <w:szCs w:val="24"/>
      <w:lang w:eastAsia="ru-RU"/>
    </w:rPr>
  </w:style>
  <w:style w:type="numbering" w:styleId="1677" w:customStyle="1">
    <w:name w:val="Стиль122"/>
    <w:uiPriority w:val="99"/>
  </w:style>
  <w:style w:type="numbering" w:styleId="1678" w:customStyle="1">
    <w:name w:val="Стиль222"/>
    <w:uiPriority w:val="99"/>
  </w:style>
  <w:style w:type="table" w:styleId="1679" w:customStyle="1">
    <w:name w:val="ПЕ_Таблица19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1680" w:customStyle="1">
    <w:name w:val="Сетка таблицы55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81" w:customStyle="1">
    <w:name w:val="Сетка таблицы65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82" w:customStyle="1">
    <w:name w:val="ПЕ_Таблица25"/>
    <w:basedOn w:val="790"/>
    <w:next w:val="816"/>
    <w:uiPriority w:val="59"/>
    <w:pPr>
      <w:ind w:firstLine="709"/>
      <w:spacing w:after="0" w:line="36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83" w:customStyle="1">
    <w:name w:val="Сетка таблицы светлая12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84" w:customStyle="1">
    <w:name w:val="ПЕ_Таблица112"/>
    <w:basedOn w:val="790"/>
    <w:next w:val="816"/>
    <w:uiPriority w:val="59"/>
    <w:pPr>
      <w:ind w:firstLine="709"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1685" w:customStyle="1">
    <w:name w:val="Сетка таблицы114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86" w:customStyle="1">
    <w:name w:val="Сетка таблицы29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1687" w:customStyle="1">
    <w:name w:val="Нет списка110"/>
    <w:next w:val="791"/>
    <w:uiPriority w:val="99"/>
    <w:semiHidden/>
    <w:unhideWhenUsed/>
  </w:style>
  <w:style w:type="table" w:styleId="1688" w:customStyle="1">
    <w:name w:val="Сетка таблицы35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1689" w:customStyle="1">
    <w:name w:val="Нет списка24"/>
    <w:next w:val="791"/>
    <w:uiPriority w:val="99"/>
    <w:semiHidden/>
    <w:unhideWhenUsed/>
  </w:style>
  <w:style w:type="table" w:styleId="1690" w:customStyle="1">
    <w:name w:val="Сетка таблицы45"/>
    <w:basedOn w:val="790"/>
    <w:next w:val="816"/>
    <w:uiPriority w:val="5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1691" w:customStyle="1">
    <w:name w:val="Нет списка34"/>
    <w:next w:val="791"/>
    <w:uiPriority w:val="99"/>
    <w:semiHidden/>
    <w:unhideWhenUsed/>
  </w:style>
  <w:style w:type="table" w:styleId="1692" w:customStyle="1">
    <w:name w:val="ПЕ_Таблица31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1693" w:customStyle="1">
    <w:name w:val="ПЕ_Таблица121"/>
    <w:basedOn w:val="790"/>
    <w:next w:val="816"/>
    <w:uiPriority w:val="59"/>
    <w:pPr>
      <w:contextualSpacing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1694" w:customStyle="1">
    <w:name w:val="ПЕ_Таблица2111"/>
    <w:basedOn w:val="790"/>
    <w:next w:val="816"/>
    <w:uiPriority w:val="59"/>
    <w:pPr>
      <w:ind w:firstLine="709"/>
      <w:jc w:val="both"/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95" w:customStyle="1">
    <w:name w:val="ПЕ_Таблица1111"/>
    <w:basedOn w:val="790"/>
    <w:next w:val="816"/>
    <w:uiPriority w:val="59"/>
    <w:pPr>
      <w:ind w:firstLine="709"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1696" w:customStyle="1">
    <w:name w:val="Сетка таблицы115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697" w:customStyle="1">
    <w:name w:val="Сетка таблицы214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1698" w:customStyle="1">
    <w:name w:val="Нет списка44"/>
    <w:next w:val="791"/>
    <w:uiPriority w:val="99"/>
    <w:semiHidden/>
    <w:unhideWhenUsed/>
  </w:style>
  <w:style w:type="table" w:styleId="1699" w:customStyle="1">
    <w:name w:val="ПЕ_Таблица131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1700" w:customStyle="1">
    <w:name w:val="Сетка таблицы75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701" w:customStyle="1">
    <w:name w:val="Нет списка51"/>
    <w:next w:val="791"/>
    <w:uiPriority w:val="99"/>
    <w:semiHidden/>
    <w:unhideWhenUsed/>
  </w:style>
  <w:style w:type="table" w:styleId="1702" w:customStyle="1">
    <w:name w:val="ПЕ_Таблица141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1703" w:customStyle="1">
    <w:name w:val="Сетка таблицы84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704" w:customStyle="1">
    <w:name w:val="Нет списка61"/>
    <w:next w:val="791"/>
    <w:uiPriority w:val="99"/>
    <w:semiHidden/>
    <w:unhideWhenUsed/>
  </w:style>
  <w:style w:type="character" w:styleId="1705" w:customStyle="1">
    <w:name w:val="Название Знак2"/>
    <w:rPr>
      <w:rFonts w:ascii="Cambria" w:hAnsi="Cambria" w:eastAsia="SimSun" w:cs="Angsana New"/>
      <w:b/>
      <w:bCs/>
      <w:color w:val="ffffff"/>
      <w:spacing w:val="10"/>
      <w:sz w:val="72"/>
      <w:szCs w:val="64"/>
      <w:shd w:val="clear" w:color="auto" w:fill="ffffff"/>
      <w:lang w:eastAsia="ru-RU"/>
    </w:rPr>
  </w:style>
  <w:style w:type="table" w:styleId="1706" w:customStyle="1">
    <w:name w:val="Цветная сетка - Акцент 11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707" w:customStyle="1">
    <w:name w:val="Темный список - Акцент 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08" w:customStyle="1">
    <w:name w:val="Средняя сетка 3 - Акцент 61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709" w:customStyle="1">
    <w:name w:val="Темный список - Акцент 2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10" w:customStyle="1">
    <w:name w:val="ПЕ_Таблица4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11" w:customStyle="1">
    <w:name w:val="Темный список - Акцент 3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12" w:customStyle="1">
    <w:name w:val="Темный список - Акцент 4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13" w:customStyle="1">
    <w:name w:val="Средняя заливка 2 - Акцент 1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714" w:customStyle="1">
    <w:name w:val="Темный список - Акцент 5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15" w:customStyle="1">
    <w:name w:val="Средняя заливка 2 - Акцент 1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716" w:customStyle="1">
    <w:name w:val="Цветная заливка - Акцент 11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717" w:customStyle="1">
    <w:name w:val="Темный список - Акцент 6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18" w:customStyle="1">
    <w:name w:val="Средняя заливка 2 - Акцент 13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719" w:customStyle="1">
    <w:name w:val="Сетка таблицы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20" w:customStyle="1">
    <w:name w:val="Сетка таблицы2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21" w:customStyle="1">
    <w:name w:val="Сетка таблицы3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22" w:customStyle="1">
    <w:name w:val="Сетка таблицы41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23" w:customStyle="1">
    <w:name w:val="Сетка таблицы5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24" w:customStyle="1">
    <w:name w:val="Таблица-сетка 2 — акцент 5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725" w:customStyle="1">
    <w:name w:val="Таблица-сетка 2 — акцент 4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726" w:customStyle="1">
    <w:name w:val="Таблица-сетка 2 — акцент 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727" w:customStyle="1">
    <w:name w:val="Таблица-сетка 2 — акцент 3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728" w:customStyle="1">
    <w:name w:val="Таблица-сетка 3 — акцент 11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729" w:customStyle="1">
    <w:name w:val="Таблица-сетка 6 цветная — акцент 5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730" w:customStyle="1">
    <w:name w:val="Таблица-сетка 6 цветная — акцент 21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731" w:customStyle="1">
    <w:name w:val="Сетка таблицы6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32" w:customStyle="1">
    <w:name w:val="Таблица-сетка 6 цветная — акцент 21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733" w:customStyle="1">
    <w:name w:val="Таблица-сетка 6 цветная — акцент 21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734" w:customStyle="1">
    <w:name w:val="Нет списка114"/>
    <w:next w:val="791"/>
    <w:uiPriority w:val="99"/>
    <w:semiHidden/>
    <w:unhideWhenUsed/>
  </w:style>
  <w:style w:type="numbering" w:styleId="1735" w:customStyle="1">
    <w:name w:val="Нет списка1114"/>
    <w:next w:val="791"/>
    <w:uiPriority w:val="99"/>
    <w:semiHidden/>
    <w:unhideWhenUsed/>
  </w:style>
  <w:style w:type="table" w:styleId="1736" w:customStyle="1">
    <w:name w:val="Сетка таблицы7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737" w:customStyle="1">
    <w:name w:val="Нет списка214"/>
    <w:next w:val="791"/>
    <w:uiPriority w:val="99"/>
    <w:semiHidden/>
    <w:unhideWhenUsed/>
  </w:style>
  <w:style w:type="table" w:styleId="1738" w:customStyle="1">
    <w:name w:val="Сетка таблицы1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739" w:customStyle="1">
    <w:name w:val="Нет списка314"/>
    <w:next w:val="791"/>
    <w:uiPriority w:val="99"/>
    <w:semiHidden/>
    <w:unhideWhenUsed/>
  </w:style>
  <w:style w:type="table" w:styleId="1740" w:customStyle="1">
    <w:name w:val="Цветная сетка - Акцент 111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1741" w:customStyle="1">
    <w:name w:val="Темный список - Акцент 1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42" w:customStyle="1">
    <w:name w:val="Средняя сетка 3 - Акцент 611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743" w:customStyle="1">
    <w:name w:val="Темный список - Акцент 2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44" w:customStyle="1">
    <w:name w:val="Сетка таблицы8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45" w:customStyle="1">
    <w:name w:val="Темный список - Акцент 3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46" w:customStyle="1">
    <w:name w:val="Темный список - Акцент 4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47" w:customStyle="1">
    <w:name w:val="Средняя заливка 2 - Акцент 11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748" w:customStyle="1">
    <w:name w:val="Темный список - Акцент 5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49" w:customStyle="1">
    <w:name w:val="Средняя заливка 2 - Акцент 12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750" w:customStyle="1">
    <w:name w:val="Цветная заливка - Акцент 111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751" w:customStyle="1">
    <w:name w:val="Темный список - Акцент 6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52" w:customStyle="1">
    <w:name w:val="Средняя заливка 2 - Акцент 13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753" w:customStyle="1">
    <w:name w:val="Сетка таблицы2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54" w:customStyle="1">
    <w:name w:val="Таблица-сетка 2 — акцент 5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755" w:customStyle="1">
    <w:name w:val="Таблица-сетка 2 — акцент 4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756" w:customStyle="1">
    <w:name w:val="Таблица-сетка 2 — акцент 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757" w:customStyle="1">
    <w:name w:val="Таблица-сетка 2 — акцент 3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758" w:customStyle="1">
    <w:name w:val="Таблица-сетка 3 — акцент 111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759" w:customStyle="1">
    <w:name w:val="Таблица-сетка 6 цветная — акцент 51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760" w:customStyle="1">
    <w:name w:val="Таблица-сетка 6 цветная — акцент 213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1761" w:customStyle="1">
    <w:name w:val="Сетка таблицы7113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62" w:customStyle="1">
    <w:name w:val="Таблица-сетка 6 цветная — акцент 214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763" w:customStyle="1">
    <w:name w:val="Список-таблица 2 — акцент 314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764" w:customStyle="1">
    <w:name w:val="Список-таблица 2 — акцент 414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765" w:customStyle="1">
    <w:name w:val="Список-таблица 2 — акцент 514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766" w:customStyle="1">
    <w:name w:val="Список-таблица 2 — акцент 114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767" w:customStyle="1">
    <w:name w:val="Список-таблица 2 — акцент 3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768" w:customStyle="1">
    <w:name w:val="Список-таблица 2 — акцент 4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769" w:customStyle="1">
    <w:name w:val="Список-таблица 2 — акцент 5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770" w:customStyle="1">
    <w:name w:val="Список-таблица 2 — акцент 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1771" w:customStyle="1">
    <w:name w:val="Стиль13"/>
    <w:uiPriority w:val="99"/>
  </w:style>
  <w:style w:type="numbering" w:styleId="1772" w:customStyle="1">
    <w:name w:val="Стиль23"/>
    <w:uiPriority w:val="99"/>
  </w:style>
  <w:style w:type="numbering" w:styleId="1773" w:customStyle="1">
    <w:name w:val="Нет списка411"/>
    <w:next w:val="791"/>
    <w:uiPriority w:val="99"/>
    <w:semiHidden/>
    <w:unhideWhenUsed/>
  </w:style>
  <w:style w:type="table" w:styleId="1774" w:customStyle="1">
    <w:name w:val="Цветная сетка - Акцент 12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775" w:customStyle="1">
    <w:name w:val="Темный список - Акцент 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76" w:customStyle="1">
    <w:name w:val="Средняя сетка 3 - Акцент 62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777" w:customStyle="1">
    <w:name w:val="Темный список - Акцент 2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78" w:customStyle="1">
    <w:name w:val="Сетка таблицы9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79" w:customStyle="1">
    <w:name w:val="Темный список - Акцент 3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80" w:customStyle="1">
    <w:name w:val="Темный список - Акцент 4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81" w:customStyle="1">
    <w:name w:val="Средняя заливка 2 - Акцент 11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782" w:customStyle="1">
    <w:name w:val="Темный список - Акцент 5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83" w:customStyle="1">
    <w:name w:val="Средняя заливка 2 - Акцент 12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784" w:customStyle="1">
    <w:name w:val="Цветная заливка - Акцент 12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785" w:customStyle="1">
    <w:name w:val="Темный список - Акцент 6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786" w:customStyle="1">
    <w:name w:val="Средняя заливка 2 - Акцент 13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787" w:customStyle="1">
    <w:name w:val="Сетка таблицы1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88" w:customStyle="1">
    <w:name w:val="Сетка таблицы3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89" w:customStyle="1">
    <w:name w:val="Сетка таблицы5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90" w:customStyle="1">
    <w:name w:val="Таблица-сетка 2 — акцент 5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791" w:customStyle="1">
    <w:name w:val="Таблица-сетка 2 — акцент 4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792" w:customStyle="1">
    <w:name w:val="Таблица-сетка 2 — акцент 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793" w:customStyle="1">
    <w:name w:val="Таблица-сетка 2 — акцент 3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794" w:customStyle="1">
    <w:name w:val="Таблица-сетка 3 — акцент 112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795" w:customStyle="1">
    <w:name w:val="Таблица-сетка 6 цветная — акцент 51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796" w:customStyle="1">
    <w:name w:val="Таблица-сетка 6 цветная — акцент 215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797" w:customStyle="1">
    <w:name w:val="Сетка таблицы6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798" w:customStyle="1">
    <w:name w:val="Таблица-сетка 6 цветная — акцент 211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799" w:customStyle="1">
    <w:name w:val="Таблица-сетка 6 цветная — акцент 212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800" w:customStyle="1">
    <w:name w:val="Нет списка123"/>
    <w:next w:val="791"/>
    <w:uiPriority w:val="99"/>
    <w:semiHidden/>
    <w:unhideWhenUsed/>
  </w:style>
  <w:style w:type="numbering" w:styleId="1801" w:customStyle="1">
    <w:name w:val="Нет списка111111"/>
    <w:next w:val="791"/>
    <w:uiPriority w:val="99"/>
    <w:semiHidden/>
    <w:unhideWhenUsed/>
  </w:style>
  <w:style w:type="table" w:styleId="1802" w:customStyle="1">
    <w:name w:val="Сетка таблицы7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803" w:customStyle="1">
    <w:name w:val="Нет списка2111"/>
    <w:next w:val="791"/>
    <w:uiPriority w:val="99"/>
    <w:semiHidden/>
    <w:unhideWhenUsed/>
  </w:style>
  <w:style w:type="numbering" w:styleId="1804" w:customStyle="1">
    <w:name w:val="Нет списка3111"/>
    <w:next w:val="791"/>
    <w:uiPriority w:val="99"/>
    <w:semiHidden/>
    <w:unhideWhenUsed/>
  </w:style>
  <w:style w:type="table" w:styleId="1805" w:customStyle="1">
    <w:name w:val="Средняя заливка 2 - Акцент 1111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806" w:customStyle="1">
    <w:name w:val="Средняя заливка 2 - Акцент 1211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807" w:customStyle="1">
    <w:name w:val="Средняя заливка 2 - Акцент 1311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808" w:customStyle="1">
    <w:name w:val="Сетка таблицы12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09" w:customStyle="1">
    <w:name w:val="Сетка таблицы3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10" w:customStyle="1">
    <w:name w:val="Сетка таблицы4113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11" w:customStyle="1">
    <w:name w:val="Сетка таблицы5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12" w:customStyle="1">
    <w:name w:val="Таблица-сетка 2 — акцент 51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813" w:customStyle="1">
    <w:name w:val="Таблица-сетка 2 — акцент 41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814" w:customStyle="1">
    <w:name w:val="Таблица-сетка 2 — акцент 11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815" w:customStyle="1">
    <w:name w:val="Таблица-сетка 2 — акцент 31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816" w:customStyle="1">
    <w:name w:val="Таблица-сетка 3 — акцент 1111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817" w:customStyle="1">
    <w:name w:val="Таблица-сетка 6 цветная — акцент 511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818" w:customStyle="1">
    <w:name w:val="Таблица-сетка 6 цветная — акцент 213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1819" w:customStyle="1">
    <w:name w:val="Сетка таблицы61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20" w:customStyle="1">
    <w:name w:val="Таблица-сетка 6 цветная — акцент 214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821" w:customStyle="1">
    <w:name w:val="Список-таблица 2 — акцент 3113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822" w:customStyle="1">
    <w:name w:val="Список-таблица 2 — акцент 4113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823" w:customStyle="1">
    <w:name w:val="Список-таблица 2 — акцент 5113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824" w:customStyle="1">
    <w:name w:val="Список-таблица 2 — акцент 1113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825" w:customStyle="1">
    <w:name w:val="List Table 2 Accent 3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826" w:customStyle="1">
    <w:name w:val="List Table 2 Accent 4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827" w:customStyle="1">
    <w:name w:val="List Table 2 Accent 5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828" w:customStyle="1">
    <w:name w:val="List Table 2 Accent 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829" w:customStyle="1">
    <w:name w:val="Сетка таблицы10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30" w:customStyle="1">
    <w:name w:val="Сетка таблицы14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31" w:customStyle="1">
    <w:name w:val="Сетка таблицы15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32" w:customStyle="1">
    <w:name w:val="ПЕ_Таблица15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33" w:customStyle="1">
    <w:name w:val="Сетка таблицы10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34" w:customStyle="1">
    <w:name w:val="Сетка таблицы16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35" w:customStyle="1">
    <w:name w:val="Сетка таблицы10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36" w:customStyle="1">
    <w:name w:val="ПЕ_Таблица2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37" w:customStyle="1">
    <w:name w:val="Цветная сетка - Акцент 15"/>
    <w:basedOn w:val="790"/>
    <w:next w:val="790"/>
    <w:uiPriority w:val="73"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9e2f3"/>
    </w:tcPr>
    <w:tblStylePr w:type="band1Horz">
      <w:tcPr>
        <w:shd w:val="clear" w:color="auto" w:fill="a1b8e1"/>
      </w:tcPr>
    </w:tblStylePr>
    <w:tblStylePr w:type="band1Vert">
      <w:tcPr>
        <w:shd w:val="clear" w:color="auto" w:fill="a1b8e1"/>
      </w:tcPr>
    </w:tblStylePr>
    <w:tblStylePr w:type="firstCol">
      <w:rPr>
        <w:color w:val="ffffff"/>
      </w:rPr>
      <w:tcPr>
        <w:shd w:val="clear" w:color="auto" w:fill="2f5496"/>
      </w:tcPr>
    </w:tblStylePr>
    <w:tblStylePr w:type="firstRow">
      <w:rPr>
        <w:b/>
        <w:bCs/>
      </w:rPr>
      <w:tcPr>
        <w:shd w:val="clear" w:color="auto" w:fill="b4c6e7"/>
      </w:tcPr>
    </w:tblStylePr>
    <w:tblStylePr w:type="lastCol">
      <w:rPr>
        <w:color w:val="ffffff"/>
      </w:rPr>
      <w:tcPr>
        <w:shd w:val="clear" w:color="auto" w:fill="2f5496"/>
      </w:tcPr>
    </w:tblStylePr>
    <w:tblStylePr w:type="lastRow">
      <w:rPr>
        <w:b/>
        <w:bCs/>
        <w:color w:val="000000"/>
      </w:rPr>
      <w:tcPr>
        <w:shd w:val="clear" w:color="auto" w:fill="b4c6e7"/>
      </w:tcPr>
    </w:tblStylePr>
  </w:style>
  <w:style w:type="table" w:styleId="1838" w:customStyle="1">
    <w:name w:val="Темный список - Акцент 15"/>
    <w:basedOn w:val="790"/>
    <w:next w:val="790"/>
    <w:uiPriority w:val="70"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39" w:customStyle="1">
    <w:name w:val="Средняя сетка 3 - Акцент 65"/>
    <w:basedOn w:val="790"/>
    <w:next w:val="790"/>
    <w:uiPriority w:val="69"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840" w:customStyle="1">
    <w:name w:val="Темный список - Акцент 25"/>
    <w:basedOn w:val="790"/>
    <w:next w:val="790"/>
    <w:uiPriority w:val="70"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41" w:customStyle="1">
    <w:name w:val="Темный список - Акцент 35"/>
    <w:basedOn w:val="790"/>
    <w:next w:val="790"/>
    <w:uiPriority w:val="70"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42" w:customStyle="1">
    <w:name w:val="Темный список - Акцент 45"/>
    <w:basedOn w:val="790"/>
    <w:next w:val="790"/>
    <w:uiPriority w:val="70"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43" w:customStyle="1">
    <w:name w:val="Темный список - Акцент 55"/>
    <w:basedOn w:val="790"/>
    <w:next w:val="790"/>
    <w:uiPriority w:val="70"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44" w:customStyle="1">
    <w:name w:val="Цветная заливка - Акцент 15"/>
    <w:basedOn w:val="790"/>
    <w:next w:val="790"/>
    <w:uiPriority w:val="71"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4472C4" w:sz="4" w:space="0"/>
        <w:bottom w:val="single" w:color="4472C4" w:sz="4" w:space="0"/>
        <w:right w:val="single" w:color="4472C4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cf1f9"/>
    </w:tcPr>
    <w:tblStylePr w:type="band1Horz">
      <w:tcPr>
        <w:shd w:val="clear" w:color="auto" w:fill="a1b8e1"/>
      </w:tcPr>
    </w:tblStylePr>
    <w:tblStylePr w:type="band1Vert">
      <w:tcPr>
        <w:shd w:val="clear" w:color="auto" w:fill="b4c6e7"/>
      </w:tcPr>
    </w:tblStylePr>
    <w:tblStylePr w:type="fir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64378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845" w:customStyle="1">
    <w:name w:val="Темный список - Акцент 65"/>
    <w:basedOn w:val="790"/>
    <w:next w:val="790"/>
    <w:uiPriority w:val="70"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numbering" w:styleId="1846" w:customStyle="1">
    <w:name w:val="Нет списка71"/>
    <w:next w:val="791"/>
    <w:uiPriority w:val="99"/>
    <w:semiHidden/>
    <w:unhideWhenUsed/>
  </w:style>
  <w:style w:type="table" w:styleId="1847" w:customStyle="1">
    <w:name w:val="Цветная сетка - Акцент 1311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848" w:customStyle="1">
    <w:name w:val="Темный список - Акцент 13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49" w:customStyle="1">
    <w:name w:val="Средняя сетка 3 - Акцент 6311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850" w:customStyle="1">
    <w:name w:val="Темный список - Акцент 23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51" w:customStyle="1">
    <w:name w:val="ПЕ_Таблица5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52" w:customStyle="1">
    <w:name w:val="Темный список - Акцент 33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53" w:customStyle="1">
    <w:name w:val="Темный список - Акцент 43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54" w:customStyle="1">
    <w:name w:val="Средняя заливка 2 - Акцент 113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855" w:customStyle="1">
    <w:name w:val="Темный список - Акцент 53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56" w:customStyle="1">
    <w:name w:val="Средняя заливка 2 - Акцент 123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857" w:customStyle="1">
    <w:name w:val="Цветная заливка - Акцент 1311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858" w:customStyle="1">
    <w:name w:val="Темный список - Акцент 63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59" w:customStyle="1">
    <w:name w:val="Средняя заливка 2 - Акцент 133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860" w:customStyle="1">
    <w:name w:val="Сетка таблицы17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61" w:customStyle="1">
    <w:name w:val="Сетка таблицы23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62" w:customStyle="1">
    <w:name w:val="Сетка таблицы33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63" w:customStyle="1">
    <w:name w:val="Сетка таблицы431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64" w:customStyle="1">
    <w:name w:val="Сетка таблицы53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65" w:customStyle="1">
    <w:name w:val="Таблица-сетка 2 — акцент 513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866" w:customStyle="1">
    <w:name w:val="Таблица-сетка 2 — акцент 413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867" w:customStyle="1">
    <w:name w:val="Таблица-сетка 2 — акцент 113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868" w:customStyle="1">
    <w:name w:val="Таблица-сетка 2 — акцент 313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869" w:customStyle="1">
    <w:name w:val="Таблица-сетка 3 — акцент 1131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870" w:customStyle="1">
    <w:name w:val="Таблица-сетка 6 цветная — акцент 513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871" w:customStyle="1">
    <w:name w:val="Таблица-сетка 6 цветная — акцент 216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872" w:customStyle="1">
    <w:name w:val="Сетка таблицы63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73" w:customStyle="1">
    <w:name w:val="Таблица-сетка 6 цветная — акцент 211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874" w:customStyle="1">
    <w:name w:val="Таблица-сетка 6 цветная — акцент 212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875" w:customStyle="1">
    <w:name w:val="Нет списка131"/>
    <w:next w:val="791"/>
    <w:uiPriority w:val="99"/>
    <w:semiHidden/>
    <w:unhideWhenUsed/>
  </w:style>
  <w:style w:type="numbering" w:styleId="1876" w:customStyle="1">
    <w:name w:val="Нет списка1121"/>
    <w:next w:val="791"/>
    <w:uiPriority w:val="99"/>
    <w:semiHidden/>
    <w:unhideWhenUsed/>
  </w:style>
  <w:style w:type="table" w:styleId="1877" w:customStyle="1">
    <w:name w:val="Сетка таблицы73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878" w:customStyle="1">
    <w:name w:val="Нет списка221"/>
    <w:next w:val="791"/>
    <w:uiPriority w:val="99"/>
    <w:semiHidden/>
    <w:unhideWhenUsed/>
  </w:style>
  <w:style w:type="table" w:styleId="1879" w:customStyle="1">
    <w:name w:val="Сетка таблицы11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880" w:customStyle="1">
    <w:name w:val="Нет списка321"/>
    <w:next w:val="791"/>
    <w:uiPriority w:val="99"/>
    <w:semiHidden/>
    <w:unhideWhenUsed/>
  </w:style>
  <w:style w:type="table" w:styleId="1881" w:customStyle="1">
    <w:name w:val="Цветная сетка - Акцент 1121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1882" w:customStyle="1">
    <w:name w:val="Темный список - Акцент 1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83" w:customStyle="1">
    <w:name w:val="Средняя сетка 3 - Акцент 6121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884" w:customStyle="1">
    <w:name w:val="Темный список - Акцент 2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85" w:customStyle="1">
    <w:name w:val="Сетка таблицы8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86" w:customStyle="1">
    <w:name w:val="Темный список - Акцент 3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87" w:customStyle="1">
    <w:name w:val="Темный список - Акцент 4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88" w:customStyle="1">
    <w:name w:val="Средняя заливка 2 - Акцент 1112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889" w:customStyle="1">
    <w:name w:val="Темный список - Акцент 5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90" w:customStyle="1">
    <w:name w:val="Средняя заливка 2 - Акцент 1212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891" w:customStyle="1">
    <w:name w:val="Цветная заливка - Акцент 1121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892" w:customStyle="1">
    <w:name w:val="Темный список - Акцент 6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893" w:customStyle="1">
    <w:name w:val="Средняя заливка 2 - Акцент 1312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894" w:customStyle="1">
    <w:name w:val="Сетка таблицы12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95" w:customStyle="1">
    <w:name w:val="Сетка таблицы21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96" w:customStyle="1">
    <w:name w:val="Сетка таблицы31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97" w:customStyle="1">
    <w:name w:val="Сетка таблицы4121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98" w:customStyle="1">
    <w:name w:val="Сетка таблицы51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99" w:customStyle="1">
    <w:name w:val="Таблица-сетка 2 — акцент 51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900" w:customStyle="1">
    <w:name w:val="Таблица-сетка 2 — акцент 41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901" w:customStyle="1">
    <w:name w:val="Таблица-сетка 2 — акцент 11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902" w:customStyle="1">
    <w:name w:val="Таблица-сетка 2 — акцент 31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903" w:customStyle="1">
    <w:name w:val="Таблица-сетка 3 — акцент 11121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904" w:customStyle="1">
    <w:name w:val="Таблица-сетка 6 цветная — акцент 511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905" w:customStyle="1">
    <w:name w:val="Таблица-сетка 6 цветная — акцент 213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1906" w:customStyle="1">
    <w:name w:val="Сетка таблицы61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07" w:customStyle="1">
    <w:name w:val="Сетка таблицы7121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08" w:customStyle="1">
    <w:name w:val="Таблица-сетка 6 цветная — акцент 214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909" w:customStyle="1">
    <w:name w:val="Список-таблица 2 — акцент 3121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10" w:customStyle="1">
    <w:name w:val="Список-таблица 2 — акцент 4121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11" w:customStyle="1">
    <w:name w:val="Список-таблица 2 — акцент 5121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12" w:customStyle="1">
    <w:name w:val="Список-таблица 2 — акцент 1121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13" w:customStyle="1">
    <w:name w:val="Список-таблица 2 — акцент 32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14" w:customStyle="1">
    <w:name w:val="Список-таблица 2 — акцент 42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15" w:customStyle="1">
    <w:name w:val="Список-таблица 2 — акцент 52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16" w:customStyle="1">
    <w:name w:val="Список-таблица 2 — акцент 12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1917" w:customStyle="1">
    <w:name w:val="Стиль111"/>
    <w:uiPriority w:val="99"/>
  </w:style>
  <w:style w:type="numbering" w:styleId="1918" w:customStyle="1">
    <w:name w:val="Стиль211"/>
    <w:uiPriority w:val="99"/>
  </w:style>
  <w:style w:type="numbering" w:styleId="1919" w:customStyle="1">
    <w:name w:val="Нет списка421"/>
    <w:next w:val="791"/>
    <w:uiPriority w:val="99"/>
    <w:semiHidden/>
    <w:unhideWhenUsed/>
  </w:style>
  <w:style w:type="table" w:styleId="1920" w:customStyle="1">
    <w:name w:val="Цветная сетка - Акцент 1211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1921" w:customStyle="1">
    <w:name w:val="Темный список - Акцент 12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22" w:customStyle="1">
    <w:name w:val="Средняя сетка 3 - Акцент 6211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923" w:customStyle="1">
    <w:name w:val="Темный список - Акцент 22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24" w:customStyle="1">
    <w:name w:val="Сетка таблицы91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25" w:customStyle="1">
    <w:name w:val="Темный список - Акцент 32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26" w:customStyle="1">
    <w:name w:val="Темный список - Акцент 42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27" w:customStyle="1">
    <w:name w:val="Средняя заливка 2 - Акцент 1121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928" w:customStyle="1">
    <w:name w:val="Темный список - Акцент 52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29" w:customStyle="1">
    <w:name w:val="Средняя заливка 2 - Акцент 1221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930" w:customStyle="1">
    <w:name w:val="Цветная заливка - Акцент 1211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931" w:customStyle="1">
    <w:name w:val="Темный список - Акцент 62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32" w:customStyle="1">
    <w:name w:val="Средняя заливка 2 - Акцент 1321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933" w:customStyle="1">
    <w:name w:val="Сетка таблицы13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34" w:customStyle="1">
    <w:name w:val="Сетка таблицы22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35" w:customStyle="1">
    <w:name w:val="Сетка таблицы32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36" w:customStyle="1">
    <w:name w:val="Сетка таблицы4211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37" w:customStyle="1">
    <w:name w:val="Сетка таблицы52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38" w:customStyle="1">
    <w:name w:val="Таблица-сетка 2 — акцент 512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1939" w:customStyle="1">
    <w:name w:val="Таблица-сетка 2 — акцент 412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1940" w:customStyle="1">
    <w:name w:val="Таблица-сетка 2 — акцент 112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1941" w:customStyle="1">
    <w:name w:val="Таблица-сетка 2 — акцент 312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1942" w:customStyle="1">
    <w:name w:val="Таблица-сетка 3 — акцент 11211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1943" w:customStyle="1">
    <w:name w:val="Таблица-сетка 6 цветная — акцент 5121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1944" w:customStyle="1">
    <w:name w:val="Таблица-сетка 6 цветная — акцент 2151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1945" w:customStyle="1">
    <w:name w:val="Сетка таблицы621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46" w:customStyle="1">
    <w:name w:val="Таблица-сетка 6 цветная — акцент 21111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947" w:customStyle="1">
    <w:name w:val="Таблица-сетка 6 цветная — акцент 21211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1948" w:customStyle="1">
    <w:name w:val="Нет списка1211"/>
    <w:next w:val="791"/>
    <w:uiPriority w:val="99"/>
    <w:semiHidden/>
    <w:unhideWhenUsed/>
  </w:style>
  <w:style w:type="numbering" w:styleId="1949" w:customStyle="1">
    <w:name w:val="Нет списка11121"/>
    <w:next w:val="791"/>
    <w:uiPriority w:val="99"/>
    <w:semiHidden/>
    <w:unhideWhenUsed/>
  </w:style>
  <w:style w:type="table" w:styleId="1950" w:customStyle="1">
    <w:name w:val="Сетка таблицы72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951" w:customStyle="1">
    <w:name w:val="Нет списка2121"/>
    <w:next w:val="791"/>
    <w:uiPriority w:val="99"/>
    <w:semiHidden/>
    <w:unhideWhenUsed/>
  </w:style>
  <w:style w:type="table" w:styleId="1952" w:customStyle="1">
    <w:name w:val="Сетка таблицы111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953" w:customStyle="1">
    <w:name w:val="Нет списка3121"/>
    <w:next w:val="791"/>
    <w:uiPriority w:val="99"/>
    <w:semiHidden/>
    <w:unhideWhenUsed/>
  </w:style>
  <w:style w:type="table" w:styleId="1954" w:customStyle="1">
    <w:name w:val="Цветная сетка - Акцент 11111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1955" w:customStyle="1">
    <w:name w:val="Темный список - Акцент 111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56" w:customStyle="1">
    <w:name w:val="Средняя сетка 3 - Акцент 61111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1957" w:customStyle="1">
    <w:name w:val="Темный список - Акцент 211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58" w:customStyle="1">
    <w:name w:val="Сетка таблицы811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59" w:customStyle="1">
    <w:name w:val="Темный список - Акцент 311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60" w:customStyle="1">
    <w:name w:val="Темный список - Акцент 411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61" w:customStyle="1">
    <w:name w:val="Средняя заливка 2 - Акцент 11111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962" w:customStyle="1">
    <w:name w:val="Темный список - Акцент 511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63" w:customStyle="1">
    <w:name w:val="Средняя заливка 2 - Акцент 12111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964" w:customStyle="1">
    <w:name w:val="Цветная заливка - Акцент 11111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1965" w:customStyle="1">
    <w:name w:val="Темный список - Акцент 6111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966" w:customStyle="1">
    <w:name w:val="Средняя заливка 2 - Акцент 13111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1967" w:customStyle="1">
    <w:name w:val="Сетка таблицы121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68" w:customStyle="1">
    <w:name w:val="Сетка таблицы211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69" w:customStyle="1">
    <w:name w:val="Сетка таблицы311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70" w:customStyle="1">
    <w:name w:val="Сетка таблицы41111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71" w:customStyle="1">
    <w:name w:val="Сетка таблицы511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72" w:customStyle="1">
    <w:name w:val="Таблица-сетка 2 — акцент 5111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1973" w:customStyle="1">
    <w:name w:val="Таблица-сетка 2 — акцент 4111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1974" w:customStyle="1">
    <w:name w:val="Таблица-сетка 2 — акцент 1111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1975" w:customStyle="1">
    <w:name w:val="Таблица-сетка 2 — акцент 3111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1976" w:customStyle="1">
    <w:name w:val="Таблица-сетка 3 — акцент 111111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1977" w:customStyle="1">
    <w:name w:val="Таблица-сетка 6 цветная — акцент 51111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1978" w:customStyle="1">
    <w:name w:val="Таблица-сетка 6 цветная — акцент 21311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1979" w:customStyle="1">
    <w:name w:val="Сетка таблицы6111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80" w:customStyle="1">
    <w:name w:val="Сетка таблицы71111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81" w:customStyle="1">
    <w:name w:val="Таблица-сетка 6 цветная — акцент 21411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1982" w:customStyle="1">
    <w:name w:val="Список-таблица 2 — акцент 31111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83" w:customStyle="1">
    <w:name w:val="Список-таблица 2 — акцент 41111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84" w:customStyle="1">
    <w:name w:val="Список-таблица 2 — акцент 51111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85" w:customStyle="1">
    <w:name w:val="Список-таблица 2 — акцент 11111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86" w:customStyle="1">
    <w:name w:val="List Table 2 Accent 31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87" w:customStyle="1">
    <w:name w:val="List Table 2 Accent 41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88" w:customStyle="1">
    <w:name w:val="List Table 2 Accent 51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89" w:customStyle="1">
    <w:name w:val="List Table 2 Accent 111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1990" w:customStyle="1">
    <w:name w:val="Сетка таблицы103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91" w:customStyle="1">
    <w:name w:val="Сетка таблицы14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92" w:customStyle="1">
    <w:name w:val="Сетка таблицы15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93" w:customStyle="1">
    <w:name w:val="ПЕ_Таблица16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94" w:customStyle="1">
    <w:name w:val="Сетка таблицы1011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95" w:customStyle="1">
    <w:name w:val="Сетка таблицы161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96" w:customStyle="1">
    <w:name w:val="Сетка таблицы1021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997" w:customStyle="1">
    <w:name w:val="ПЕ_Таблица23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1998" w:customStyle="1">
    <w:name w:val="Нет списка81"/>
    <w:next w:val="791"/>
    <w:uiPriority w:val="99"/>
    <w:semiHidden/>
    <w:unhideWhenUsed/>
  </w:style>
  <w:style w:type="table" w:styleId="1999" w:customStyle="1">
    <w:name w:val="Цветная сетка - Акцент 141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000" w:customStyle="1">
    <w:name w:val="Темный список - Акцент 14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01" w:customStyle="1">
    <w:name w:val="Средняя сетка 3 - Акцент 641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002" w:customStyle="1">
    <w:name w:val="Темный список - Акцент 24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03" w:customStyle="1">
    <w:name w:val="ПЕ_Таблица6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04" w:customStyle="1">
    <w:name w:val="Темный список - Акцент 34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05" w:customStyle="1">
    <w:name w:val="Темный список - Акцент 44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06" w:customStyle="1">
    <w:name w:val="Средняя заливка 2 - Акцент 114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007" w:customStyle="1">
    <w:name w:val="Темный список - Акцент 54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08" w:customStyle="1">
    <w:name w:val="Средняя заливка 2 - Акцент 124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009" w:customStyle="1">
    <w:name w:val="Цветная заливка - Акцент 141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010" w:customStyle="1">
    <w:name w:val="Темный список - Акцент 64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11" w:customStyle="1">
    <w:name w:val="Средняя заливка 2 - Акцент 134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012" w:customStyle="1">
    <w:name w:val="Сетка таблицы18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13" w:customStyle="1">
    <w:name w:val="Сетка таблицы24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14" w:customStyle="1">
    <w:name w:val="Сетка таблицы34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15" w:customStyle="1">
    <w:name w:val="Сетка таблицы441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16" w:customStyle="1">
    <w:name w:val="Сетка таблицы54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17" w:customStyle="1">
    <w:name w:val="Таблица-сетка 2 — акцент 514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018" w:customStyle="1">
    <w:name w:val="Таблица-сетка 2 — акцент 414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019" w:customStyle="1">
    <w:name w:val="Таблица-сетка 2 — акцент 114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020" w:customStyle="1">
    <w:name w:val="Таблица-сетка 2 — акцент 314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021" w:customStyle="1">
    <w:name w:val="Таблица-сетка 3 — акцент 1141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022" w:customStyle="1">
    <w:name w:val="Таблица-сетка 6 цветная — акцент 514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023" w:customStyle="1">
    <w:name w:val="Таблица-сетка 6 цветная — акцент 217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024" w:customStyle="1">
    <w:name w:val="Сетка таблицы64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25" w:customStyle="1">
    <w:name w:val="Таблица-сетка 6 цветная — акцент 2113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026" w:customStyle="1">
    <w:name w:val="Таблица-сетка 6 цветная — акцент 2123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027" w:customStyle="1">
    <w:name w:val="Нет списка141"/>
    <w:next w:val="791"/>
    <w:uiPriority w:val="99"/>
    <w:semiHidden/>
    <w:unhideWhenUsed/>
  </w:style>
  <w:style w:type="numbering" w:styleId="2028" w:customStyle="1">
    <w:name w:val="Нет списка1131"/>
    <w:next w:val="791"/>
    <w:uiPriority w:val="99"/>
    <w:semiHidden/>
    <w:unhideWhenUsed/>
  </w:style>
  <w:style w:type="table" w:styleId="2029" w:customStyle="1">
    <w:name w:val="Сетка таблицы74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030" w:customStyle="1">
    <w:name w:val="Нет списка231"/>
    <w:next w:val="791"/>
    <w:uiPriority w:val="99"/>
    <w:semiHidden/>
    <w:unhideWhenUsed/>
  </w:style>
  <w:style w:type="table" w:styleId="2031" w:customStyle="1">
    <w:name w:val="Сетка таблицы113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032" w:customStyle="1">
    <w:name w:val="Нет списка331"/>
    <w:next w:val="791"/>
    <w:uiPriority w:val="99"/>
    <w:semiHidden/>
    <w:unhideWhenUsed/>
  </w:style>
  <w:style w:type="table" w:styleId="2033" w:customStyle="1">
    <w:name w:val="Цветная сетка - Акцент 1131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034" w:customStyle="1">
    <w:name w:val="Темный список - Акцент 113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35" w:customStyle="1">
    <w:name w:val="Средняя сетка 3 - Акцент 6131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036" w:customStyle="1">
    <w:name w:val="Темный список - Акцент 213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37" w:customStyle="1">
    <w:name w:val="Сетка таблицы83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38" w:customStyle="1">
    <w:name w:val="Темный список - Акцент 313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39" w:customStyle="1">
    <w:name w:val="Темный список - Акцент 413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40" w:customStyle="1">
    <w:name w:val="Средняя заливка 2 - Акцент 1113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041" w:customStyle="1">
    <w:name w:val="Темный список - Акцент 513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42" w:customStyle="1">
    <w:name w:val="Средняя заливка 2 - Акцент 1213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043" w:customStyle="1">
    <w:name w:val="Цветная заливка - Акцент 1131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044" w:customStyle="1">
    <w:name w:val="Темный список - Акцент 613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45" w:customStyle="1">
    <w:name w:val="Средняя заливка 2 - Акцент 1313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046" w:customStyle="1">
    <w:name w:val="Сетка таблицы123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47" w:customStyle="1">
    <w:name w:val="Сетка таблицы213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48" w:customStyle="1">
    <w:name w:val="Сетка таблицы313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49" w:customStyle="1">
    <w:name w:val="Сетка таблицы4131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50" w:customStyle="1">
    <w:name w:val="Сетка таблицы513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51" w:customStyle="1">
    <w:name w:val="Таблица-сетка 2 — акцент 5113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052" w:customStyle="1">
    <w:name w:val="Таблица-сетка 2 — акцент 4113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053" w:customStyle="1">
    <w:name w:val="Таблица-сетка 2 — акцент 1113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054" w:customStyle="1">
    <w:name w:val="Таблица-сетка 2 — акцент 3113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055" w:customStyle="1">
    <w:name w:val="Таблица-сетка 3 — акцент 11131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056" w:customStyle="1">
    <w:name w:val="Таблица-сетка 6 цветная — акцент 5113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057" w:customStyle="1">
    <w:name w:val="Таблица-сетка 6 цветная — акцент 2133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058" w:customStyle="1">
    <w:name w:val="Сетка таблицы613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59" w:customStyle="1">
    <w:name w:val="Сетка таблицы7131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60" w:customStyle="1">
    <w:name w:val="Таблица-сетка 6 цветная — акцент 2143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061" w:customStyle="1">
    <w:name w:val="Список-таблица 2 — акцент 3131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062" w:customStyle="1">
    <w:name w:val="Список-таблица 2 — акцент 4131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063" w:customStyle="1">
    <w:name w:val="Список-таблица 2 — акцент 5131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064" w:customStyle="1">
    <w:name w:val="Список-таблица 2 — акцент 1131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065" w:customStyle="1">
    <w:name w:val="Список-таблица 2 — акцент 32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066" w:customStyle="1">
    <w:name w:val="Список-таблица 2 — акцент 42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067" w:customStyle="1">
    <w:name w:val="Список-таблица 2 — акцент 52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068" w:customStyle="1">
    <w:name w:val="Список-таблица 2 — акцент 12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2069" w:customStyle="1">
    <w:name w:val="Нет списка431"/>
    <w:next w:val="791"/>
    <w:uiPriority w:val="99"/>
    <w:semiHidden/>
    <w:unhideWhenUsed/>
  </w:style>
  <w:style w:type="table" w:styleId="2070" w:customStyle="1">
    <w:name w:val="Цветная сетка - Акцент 1221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071" w:customStyle="1">
    <w:name w:val="Темный список - Акцент 12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72" w:customStyle="1">
    <w:name w:val="Средняя сетка 3 - Акцент 6221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073" w:customStyle="1">
    <w:name w:val="Темный список - Акцент 22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74" w:customStyle="1">
    <w:name w:val="Сетка таблицы9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75" w:customStyle="1">
    <w:name w:val="Темный список - Акцент 32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76" w:customStyle="1">
    <w:name w:val="Темный список - Акцент 42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77" w:customStyle="1">
    <w:name w:val="Средняя заливка 2 - Акцент 1122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078" w:customStyle="1">
    <w:name w:val="Темный список - Акцент 52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79" w:customStyle="1">
    <w:name w:val="Средняя заливка 2 - Акцент 1222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080" w:customStyle="1">
    <w:name w:val="Цветная заливка - Акцент 1221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081" w:customStyle="1">
    <w:name w:val="Темный список - Акцент 62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082" w:customStyle="1">
    <w:name w:val="Средняя заливка 2 - Акцент 1322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083" w:customStyle="1">
    <w:name w:val="Сетка таблицы13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84" w:customStyle="1">
    <w:name w:val="Сетка таблицы22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85" w:customStyle="1">
    <w:name w:val="Сетка таблицы32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86" w:customStyle="1">
    <w:name w:val="Сетка таблицы4221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87" w:customStyle="1">
    <w:name w:val="Сетка таблицы52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88" w:customStyle="1">
    <w:name w:val="Таблица-сетка 2 — акцент 512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089" w:customStyle="1">
    <w:name w:val="Таблица-сетка 2 — акцент 412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090" w:customStyle="1">
    <w:name w:val="Таблица-сетка 2 — акцент 112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091" w:customStyle="1">
    <w:name w:val="Таблица-сетка 2 — акцент 312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092" w:customStyle="1">
    <w:name w:val="Таблица-сетка 3 — акцент 11221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093" w:customStyle="1">
    <w:name w:val="Таблица-сетка 6 цветная — акцент 512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094" w:customStyle="1">
    <w:name w:val="Таблица-сетка 6 цветная — акцент 215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095" w:customStyle="1">
    <w:name w:val="Сетка таблицы62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096" w:customStyle="1">
    <w:name w:val="Таблица-сетка 6 цветная — акцент 2111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097" w:customStyle="1">
    <w:name w:val="Таблица-сетка 6 цветная — акцент 2121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098" w:customStyle="1">
    <w:name w:val="Нет списка1221"/>
    <w:next w:val="791"/>
    <w:uiPriority w:val="99"/>
    <w:semiHidden/>
    <w:unhideWhenUsed/>
  </w:style>
  <w:style w:type="numbering" w:styleId="2099" w:customStyle="1">
    <w:name w:val="Нет списка11131"/>
    <w:next w:val="791"/>
    <w:uiPriority w:val="99"/>
    <w:semiHidden/>
    <w:unhideWhenUsed/>
  </w:style>
  <w:style w:type="table" w:styleId="2100" w:customStyle="1">
    <w:name w:val="Сетка таблицы72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101" w:customStyle="1">
    <w:name w:val="Нет списка2131"/>
    <w:next w:val="791"/>
    <w:uiPriority w:val="99"/>
    <w:semiHidden/>
    <w:unhideWhenUsed/>
  </w:style>
  <w:style w:type="table" w:styleId="2102" w:customStyle="1">
    <w:name w:val="Сетка таблицы111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103" w:customStyle="1">
    <w:name w:val="Нет списка3131"/>
    <w:next w:val="791"/>
    <w:uiPriority w:val="99"/>
    <w:semiHidden/>
    <w:unhideWhenUsed/>
  </w:style>
  <w:style w:type="table" w:styleId="2104" w:customStyle="1">
    <w:name w:val="Цветная сетка - Акцент 11121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105" w:customStyle="1">
    <w:name w:val="Темный список - Акцент 11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106" w:customStyle="1">
    <w:name w:val="Средняя сетка 3 - Акцент 61121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107" w:customStyle="1">
    <w:name w:val="Темный список - Акцент 21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108" w:customStyle="1">
    <w:name w:val="Сетка таблицы81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09" w:customStyle="1">
    <w:name w:val="Темный список - Акцент 31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110" w:customStyle="1">
    <w:name w:val="Темный список - Акцент 41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111" w:customStyle="1">
    <w:name w:val="Средняя заливка 2 - Акцент 11112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112" w:customStyle="1">
    <w:name w:val="Темный список - Акцент 51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113" w:customStyle="1">
    <w:name w:val="Средняя заливка 2 - Акцент 12112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114" w:customStyle="1">
    <w:name w:val="Цветная заливка - Акцент 11121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115" w:customStyle="1">
    <w:name w:val="Темный список - Акцент 61121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116" w:customStyle="1">
    <w:name w:val="Средняя заливка 2 - Акцент 131121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117" w:customStyle="1">
    <w:name w:val="Сетка таблицы121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18" w:customStyle="1">
    <w:name w:val="Сетка таблицы211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19" w:customStyle="1">
    <w:name w:val="Сетка таблицы311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20" w:customStyle="1">
    <w:name w:val="Сетка таблицы41121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21" w:customStyle="1">
    <w:name w:val="Сетка таблицы511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22" w:customStyle="1">
    <w:name w:val="Таблица-сетка 2 — акцент 511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123" w:customStyle="1">
    <w:name w:val="Таблица-сетка 2 — акцент 411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124" w:customStyle="1">
    <w:name w:val="Таблица-сетка 2 — акцент 111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125" w:customStyle="1">
    <w:name w:val="Таблица-сетка 2 — акцент 311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126" w:customStyle="1">
    <w:name w:val="Таблица-сетка 3 — акцент 111121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127" w:customStyle="1">
    <w:name w:val="Таблица-сетка 6 цветная — акцент 5111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128" w:customStyle="1">
    <w:name w:val="Таблица-сетка 6 цветная — акцент 2131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129" w:customStyle="1">
    <w:name w:val="Сетка таблицы611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30" w:customStyle="1">
    <w:name w:val="Сетка таблицы71121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31" w:customStyle="1">
    <w:name w:val="Таблица-сетка 6 цветная — акцент 214121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132" w:customStyle="1">
    <w:name w:val="Список-таблица 2 — акцент 31121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133" w:customStyle="1">
    <w:name w:val="Список-таблица 2 — акцент 41121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134" w:customStyle="1">
    <w:name w:val="Список-таблица 2 — акцент 51121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135" w:customStyle="1">
    <w:name w:val="Список-таблица 2 — акцент 11121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136" w:customStyle="1">
    <w:name w:val="List Table 2 Accent 3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137" w:customStyle="1">
    <w:name w:val="List Table 2 Accent 4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138" w:customStyle="1">
    <w:name w:val="List Table 2 Accent 5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139" w:customStyle="1">
    <w:name w:val="List Table 2 Accent 1121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140" w:customStyle="1">
    <w:name w:val="Сетка таблицы104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41" w:customStyle="1">
    <w:name w:val="Сетка таблицы14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42" w:customStyle="1">
    <w:name w:val="Сетка таблицы15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43" w:customStyle="1">
    <w:name w:val="ПЕ_Таблица17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44" w:customStyle="1">
    <w:name w:val="Сетка таблицы101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45" w:customStyle="1">
    <w:name w:val="Сетка таблицы162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46" w:customStyle="1">
    <w:name w:val="Сетка таблицы1022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47" w:customStyle="1">
    <w:name w:val="ПЕ_Таблица24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48" w:customStyle="1">
    <w:name w:val="ПЕ_Таблица71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2149" w:customStyle="1">
    <w:name w:val="Preformatted Text"/>
    <w:basedOn w:val="779"/>
    <w:qFormat/>
    <w:rPr>
      <w:rFonts w:ascii="Liberation Mono" w:hAnsi="Liberation Mono" w:eastAsia="Liberation Mono" w:cs="Liberation Mono"/>
      <w:sz w:val="20"/>
      <w:szCs w:val="20"/>
      <w:lang w:val="en-US" w:eastAsia="zh-CN" w:bidi="hi-IN"/>
    </w:rPr>
  </w:style>
  <w:style w:type="paragraph" w:styleId="2150" w:customStyle="1">
    <w:name w:val="Основной текст (2)1"/>
    <w:basedOn w:val="779"/>
    <w:uiPriority w:val="99"/>
    <w:pPr>
      <w:jc w:val="center"/>
      <w:spacing w:before="360" w:after="600" w:line="240" w:lineRule="atLeast"/>
      <w:shd w:val="clear" w:color="auto" w:fill="ffffff"/>
    </w:pPr>
    <w:rPr>
      <w:rFonts w:eastAsia="Calibri"/>
      <w:sz w:val="28"/>
      <w:szCs w:val="28"/>
    </w:rPr>
  </w:style>
  <w:style w:type="character" w:styleId="2151" w:customStyle="1">
    <w:name w:val="Заголовок №2_"/>
    <w:link w:val="2152"/>
    <w:uiPriority w:val="99"/>
    <w:rPr>
      <w:b/>
      <w:bCs/>
      <w:shd w:val="clear" w:color="auto" w:fill="ffffff"/>
    </w:rPr>
  </w:style>
  <w:style w:type="paragraph" w:styleId="2152" w:customStyle="1">
    <w:name w:val="Заголовок №2"/>
    <w:basedOn w:val="779"/>
    <w:link w:val="2151"/>
    <w:uiPriority w:val="99"/>
    <w:pPr>
      <w:ind w:hanging="260"/>
      <w:spacing w:before="660" w:after="420" w:line="326" w:lineRule="exact"/>
      <w:shd w:val="clear" w:color="auto" w:fill="ffffff"/>
      <w:outlineLvl w:val="1"/>
    </w:pPr>
    <w:rPr>
      <w:rFonts w:asciiTheme="minorHAnsi" w:hAnsiTheme="minorHAnsi" w:eastAsiaTheme="minorHAnsi" w:cstheme="minorBidi"/>
      <w:b/>
      <w:bCs/>
    </w:rPr>
  </w:style>
  <w:style w:type="paragraph" w:styleId="2153" w:customStyle="1">
    <w:name w:val="conspluscell_mr_css_attr"/>
    <w:basedOn w:val="779"/>
    <w:pPr>
      <w:spacing w:before="100" w:beforeAutospacing="1" w:after="100" w:afterAutospacing="1"/>
      <w:widowControl/>
    </w:pPr>
    <w:rPr>
      <w:sz w:val="24"/>
      <w:szCs w:val="24"/>
      <w:lang w:eastAsia="ru-RU"/>
    </w:rPr>
  </w:style>
  <w:style w:type="numbering" w:styleId="2154" w:customStyle="1">
    <w:name w:val="Стиль12111"/>
    <w:uiPriority w:val="99"/>
  </w:style>
  <w:style w:type="numbering" w:styleId="2155" w:customStyle="1">
    <w:name w:val="Стиль1221"/>
    <w:uiPriority w:val="99"/>
  </w:style>
  <w:style w:type="table" w:styleId="2156" w:customStyle="1">
    <w:name w:val="ПЕ_Таблица181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157" w:customStyle="1">
    <w:name w:val="ПЕ_Таблица81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158" w:customStyle="1">
    <w:name w:val="Нет списка91"/>
    <w:next w:val="791"/>
    <w:uiPriority w:val="99"/>
    <w:semiHidden/>
    <w:unhideWhenUsed/>
  </w:style>
  <w:style w:type="table" w:styleId="2159" w:customStyle="1">
    <w:name w:val="ПЕ_Таблица110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160" w:customStyle="1">
    <w:name w:val="ПЕ_Таблица91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61" w:customStyle="1">
    <w:name w:val="Сетка таблицы светлая1111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62" w:customStyle="1">
    <w:name w:val="Сетка таблицы191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63" w:customStyle="1">
    <w:name w:val="Сетка таблицы251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2164" w:customStyle="1">
    <w:name w:val="Нет списка151"/>
    <w:next w:val="791"/>
    <w:uiPriority w:val="99"/>
    <w:semiHidden/>
    <w:unhideWhenUsed/>
  </w:style>
  <w:style w:type="numbering" w:styleId="2165" w:customStyle="1">
    <w:name w:val="Нет списка241"/>
    <w:next w:val="791"/>
    <w:uiPriority w:val="99"/>
    <w:semiHidden/>
    <w:unhideWhenUsed/>
  </w:style>
  <w:style w:type="numbering" w:styleId="2166" w:customStyle="1">
    <w:name w:val="Нет списка341"/>
    <w:next w:val="791"/>
    <w:uiPriority w:val="99"/>
    <w:semiHidden/>
    <w:unhideWhenUsed/>
  </w:style>
  <w:style w:type="table" w:styleId="2167" w:customStyle="1">
    <w:name w:val="Сетка таблицы светлая121"/>
    <w:basedOn w:val="790"/>
    <w:next w:val="972"/>
    <w:uiPriority w:val="40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168" w:customStyle="1">
    <w:name w:val="Сетка таблицы1141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169" w:customStyle="1">
    <w:name w:val="Нет списка441"/>
    <w:next w:val="791"/>
    <w:uiPriority w:val="99"/>
    <w:semiHidden/>
    <w:unhideWhenUsed/>
  </w:style>
  <w:style w:type="numbering" w:styleId="2170" w:customStyle="1">
    <w:name w:val="Нет списка511"/>
    <w:next w:val="791"/>
    <w:uiPriority w:val="99"/>
    <w:semiHidden/>
    <w:unhideWhenUsed/>
  </w:style>
  <w:style w:type="numbering" w:styleId="2171" w:customStyle="1">
    <w:name w:val="Нет списка611"/>
    <w:next w:val="791"/>
    <w:uiPriority w:val="99"/>
    <w:semiHidden/>
    <w:unhideWhenUsed/>
  </w:style>
  <w:style w:type="numbering" w:styleId="2172" w:customStyle="1">
    <w:name w:val="Нет списка1141"/>
    <w:next w:val="791"/>
    <w:uiPriority w:val="99"/>
    <w:semiHidden/>
    <w:unhideWhenUsed/>
  </w:style>
  <w:style w:type="numbering" w:styleId="2173" w:customStyle="1">
    <w:name w:val="Нет списка11141"/>
    <w:next w:val="791"/>
    <w:uiPriority w:val="99"/>
    <w:semiHidden/>
    <w:unhideWhenUsed/>
  </w:style>
  <w:style w:type="numbering" w:styleId="2174" w:customStyle="1">
    <w:name w:val="Нет списка2141"/>
    <w:next w:val="791"/>
    <w:uiPriority w:val="99"/>
    <w:semiHidden/>
    <w:unhideWhenUsed/>
  </w:style>
  <w:style w:type="numbering" w:styleId="2175" w:customStyle="1">
    <w:name w:val="Нет списка3141"/>
    <w:next w:val="791"/>
    <w:uiPriority w:val="99"/>
    <w:semiHidden/>
    <w:unhideWhenUsed/>
  </w:style>
  <w:style w:type="numbering" w:styleId="2176" w:customStyle="1">
    <w:name w:val="Стиль131"/>
    <w:uiPriority w:val="99"/>
  </w:style>
  <w:style w:type="numbering" w:styleId="2177" w:customStyle="1">
    <w:name w:val="Стиль231"/>
    <w:uiPriority w:val="99"/>
  </w:style>
  <w:style w:type="numbering" w:styleId="2178" w:customStyle="1">
    <w:name w:val="Нет списка4111"/>
    <w:next w:val="791"/>
    <w:uiPriority w:val="99"/>
    <w:semiHidden/>
    <w:unhideWhenUsed/>
  </w:style>
  <w:style w:type="table" w:styleId="2179" w:customStyle="1">
    <w:name w:val="Сетка таблицы4231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180" w:customStyle="1">
    <w:name w:val="Нет списка1231"/>
    <w:next w:val="791"/>
    <w:uiPriority w:val="99"/>
    <w:semiHidden/>
    <w:unhideWhenUsed/>
  </w:style>
  <w:style w:type="numbering" w:styleId="2181" w:customStyle="1">
    <w:name w:val="Нет списка1111111"/>
    <w:next w:val="791"/>
    <w:uiPriority w:val="99"/>
    <w:semiHidden/>
    <w:unhideWhenUsed/>
  </w:style>
  <w:style w:type="numbering" w:styleId="2182" w:customStyle="1">
    <w:name w:val="Нет списка21111"/>
    <w:next w:val="791"/>
    <w:uiPriority w:val="99"/>
    <w:semiHidden/>
    <w:unhideWhenUsed/>
  </w:style>
  <w:style w:type="numbering" w:styleId="2183" w:customStyle="1">
    <w:name w:val="Нет списка31111"/>
    <w:next w:val="791"/>
    <w:uiPriority w:val="99"/>
    <w:semiHidden/>
    <w:unhideWhenUsed/>
  </w:style>
  <w:style w:type="numbering" w:styleId="2184" w:customStyle="1">
    <w:name w:val="Нет списка711"/>
    <w:next w:val="791"/>
    <w:uiPriority w:val="99"/>
    <w:semiHidden/>
    <w:unhideWhenUsed/>
  </w:style>
  <w:style w:type="numbering" w:styleId="2185" w:customStyle="1">
    <w:name w:val="Нет списка1311"/>
    <w:next w:val="791"/>
    <w:uiPriority w:val="99"/>
    <w:semiHidden/>
    <w:unhideWhenUsed/>
  </w:style>
  <w:style w:type="numbering" w:styleId="2186" w:customStyle="1">
    <w:name w:val="Нет списка11211"/>
    <w:next w:val="791"/>
    <w:uiPriority w:val="99"/>
    <w:semiHidden/>
    <w:unhideWhenUsed/>
  </w:style>
  <w:style w:type="numbering" w:styleId="2187" w:customStyle="1">
    <w:name w:val="Нет списка2211"/>
    <w:next w:val="791"/>
    <w:uiPriority w:val="99"/>
    <w:semiHidden/>
    <w:unhideWhenUsed/>
  </w:style>
  <w:style w:type="numbering" w:styleId="2188" w:customStyle="1">
    <w:name w:val="Нет списка3211"/>
    <w:next w:val="791"/>
    <w:uiPriority w:val="99"/>
    <w:semiHidden/>
    <w:unhideWhenUsed/>
  </w:style>
  <w:style w:type="numbering" w:styleId="2189" w:customStyle="1">
    <w:name w:val="Стиль1111"/>
    <w:uiPriority w:val="99"/>
  </w:style>
  <w:style w:type="numbering" w:styleId="2190" w:customStyle="1">
    <w:name w:val="Стиль2111"/>
    <w:uiPriority w:val="99"/>
  </w:style>
  <w:style w:type="numbering" w:styleId="2191" w:customStyle="1">
    <w:name w:val="Нет списка4211"/>
    <w:next w:val="791"/>
    <w:uiPriority w:val="99"/>
    <w:semiHidden/>
    <w:unhideWhenUsed/>
  </w:style>
  <w:style w:type="numbering" w:styleId="2192" w:customStyle="1">
    <w:name w:val="Нет списка12111"/>
    <w:next w:val="791"/>
    <w:uiPriority w:val="99"/>
    <w:semiHidden/>
    <w:unhideWhenUsed/>
  </w:style>
  <w:style w:type="numbering" w:styleId="2193" w:customStyle="1">
    <w:name w:val="Нет списка111211"/>
    <w:next w:val="791"/>
    <w:uiPriority w:val="99"/>
    <w:semiHidden/>
    <w:unhideWhenUsed/>
  </w:style>
  <w:style w:type="numbering" w:styleId="2194" w:customStyle="1">
    <w:name w:val="Нет списка21211"/>
    <w:next w:val="791"/>
    <w:uiPriority w:val="99"/>
    <w:semiHidden/>
    <w:unhideWhenUsed/>
  </w:style>
  <w:style w:type="numbering" w:styleId="2195" w:customStyle="1">
    <w:name w:val="Нет списка31211"/>
    <w:next w:val="791"/>
    <w:uiPriority w:val="99"/>
    <w:semiHidden/>
    <w:unhideWhenUsed/>
  </w:style>
  <w:style w:type="numbering" w:styleId="2196" w:customStyle="1">
    <w:name w:val="Нет списка811"/>
    <w:next w:val="791"/>
    <w:uiPriority w:val="99"/>
    <w:semiHidden/>
    <w:unhideWhenUsed/>
  </w:style>
  <w:style w:type="numbering" w:styleId="2197" w:customStyle="1">
    <w:name w:val="Нет списка1411"/>
    <w:next w:val="791"/>
    <w:uiPriority w:val="99"/>
    <w:semiHidden/>
    <w:unhideWhenUsed/>
  </w:style>
  <w:style w:type="numbering" w:styleId="2198" w:customStyle="1">
    <w:name w:val="Нет списка11311"/>
    <w:next w:val="791"/>
    <w:uiPriority w:val="99"/>
    <w:semiHidden/>
    <w:unhideWhenUsed/>
  </w:style>
  <w:style w:type="numbering" w:styleId="2199" w:customStyle="1">
    <w:name w:val="Нет списка2311"/>
    <w:next w:val="791"/>
    <w:uiPriority w:val="99"/>
    <w:semiHidden/>
    <w:unhideWhenUsed/>
  </w:style>
  <w:style w:type="numbering" w:styleId="2200" w:customStyle="1">
    <w:name w:val="Нет списка3311"/>
    <w:next w:val="791"/>
    <w:uiPriority w:val="99"/>
    <w:semiHidden/>
    <w:unhideWhenUsed/>
  </w:style>
  <w:style w:type="numbering" w:styleId="2201" w:customStyle="1">
    <w:name w:val="Стиль123"/>
    <w:uiPriority w:val="99"/>
  </w:style>
  <w:style w:type="numbering" w:styleId="2202" w:customStyle="1">
    <w:name w:val="Стиль2211"/>
    <w:uiPriority w:val="99"/>
  </w:style>
  <w:style w:type="numbering" w:styleId="2203" w:customStyle="1">
    <w:name w:val="Нет списка4311"/>
    <w:next w:val="791"/>
    <w:uiPriority w:val="99"/>
    <w:semiHidden/>
    <w:unhideWhenUsed/>
  </w:style>
  <w:style w:type="numbering" w:styleId="2204" w:customStyle="1">
    <w:name w:val="Нет списка12211"/>
    <w:next w:val="791"/>
    <w:uiPriority w:val="99"/>
    <w:semiHidden/>
    <w:unhideWhenUsed/>
  </w:style>
  <w:style w:type="numbering" w:styleId="2205" w:customStyle="1">
    <w:name w:val="Нет списка111311"/>
    <w:next w:val="791"/>
    <w:uiPriority w:val="99"/>
    <w:semiHidden/>
    <w:unhideWhenUsed/>
  </w:style>
  <w:style w:type="numbering" w:styleId="2206" w:customStyle="1">
    <w:name w:val="Нет списка21311"/>
    <w:next w:val="791"/>
    <w:uiPriority w:val="99"/>
    <w:semiHidden/>
    <w:unhideWhenUsed/>
  </w:style>
  <w:style w:type="numbering" w:styleId="2207" w:customStyle="1">
    <w:name w:val="Нет списка31311"/>
    <w:next w:val="791"/>
    <w:uiPriority w:val="99"/>
    <w:semiHidden/>
    <w:unhideWhenUsed/>
  </w:style>
  <w:style w:type="numbering" w:styleId="2208" w:customStyle="1">
    <w:name w:val="Стиль121111"/>
    <w:uiPriority w:val="99"/>
  </w:style>
  <w:style w:type="numbering" w:styleId="2209" w:customStyle="1">
    <w:name w:val="Стиль22111"/>
    <w:uiPriority w:val="99"/>
  </w:style>
  <w:style w:type="table" w:styleId="2210" w:customStyle="1">
    <w:name w:val="Сетка таблицы1911"/>
    <w:basedOn w:val="790"/>
    <w:next w:val="816"/>
    <w:uiPriority w:val="59"/>
    <w:pPr>
      <w:spacing w:after="0" w:line="240" w:lineRule="auto"/>
    </w:pPr>
    <w:rPr>
      <w:rFonts w:ascii="Calibri" w:hAnsi="Calibri" w:eastAsia="Times New Roma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11" w:customStyle="1">
    <w:name w:val="Сетка таблицы201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12" w:customStyle="1">
    <w:name w:val="Нет списка911"/>
    <w:next w:val="791"/>
    <w:uiPriority w:val="99"/>
    <w:semiHidden/>
    <w:unhideWhenUsed/>
  </w:style>
  <w:style w:type="numbering" w:styleId="2213" w:customStyle="1">
    <w:name w:val="Нет списка101"/>
    <w:next w:val="791"/>
    <w:uiPriority w:val="99"/>
    <w:semiHidden/>
    <w:unhideWhenUsed/>
  </w:style>
  <w:style w:type="table" w:styleId="2214" w:customStyle="1">
    <w:name w:val="Сетка таблицы2511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15" w:customStyle="1">
    <w:name w:val="Сетка таблицы1101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16" w:customStyle="1">
    <w:name w:val="Сетка таблицы261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17" w:customStyle="1">
    <w:name w:val="Нет списка1511"/>
    <w:next w:val="791"/>
    <w:uiPriority w:val="99"/>
    <w:semiHidden/>
    <w:unhideWhenUsed/>
  </w:style>
  <w:style w:type="table" w:styleId="2218" w:customStyle="1">
    <w:name w:val="Сетка таблицы271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19" w:customStyle="1">
    <w:name w:val="Нет списка161"/>
    <w:next w:val="791"/>
    <w:uiPriority w:val="99"/>
    <w:semiHidden/>
    <w:unhideWhenUsed/>
  </w:style>
  <w:style w:type="numbering" w:styleId="2220" w:customStyle="1">
    <w:name w:val="Нет списка171"/>
    <w:next w:val="791"/>
    <w:uiPriority w:val="99"/>
    <w:semiHidden/>
    <w:unhideWhenUsed/>
  </w:style>
  <w:style w:type="numbering" w:styleId="2221" w:customStyle="1">
    <w:name w:val="Нет списка181"/>
    <w:next w:val="791"/>
    <w:uiPriority w:val="99"/>
    <w:semiHidden/>
    <w:unhideWhenUsed/>
  </w:style>
  <w:style w:type="table" w:styleId="2222" w:customStyle="1">
    <w:name w:val="Сетка таблицы281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23" w:customStyle="1">
    <w:name w:val="Нет списка191"/>
    <w:next w:val="791"/>
    <w:uiPriority w:val="99"/>
    <w:semiHidden/>
    <w:unhideWhenUsed/>
  </w:style>
  <w:style w:type="table" w:styleId="2224" w:customStyle="1">
    <w:name w:val="ПЕ_Таблица113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225" w:customStyle="1">
    <w:name w:val="ПЕ_Таблица10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26" w:customStyle="1">
    <w:name w:val="ПЕ_Таблица26"/>
    <w:basedOn w:val="790"/>
    <w:next w:val="816"/>
    <w:uiPriority w:val="59"/>
    <w:pPr>
      <w:ind w:firstLine="709"/>
      <w:spacing w:after="0" w:line="36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27" w:customStyle="1">
    <w:name w:val="Сетка таблицы светлая13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28" w:customStyle="1">
    <w:name w:val="ПЕ_Таблица114"/>
    <w:basedOn w:val="790"/>
    <w:next w:val="816"/>
    <w:uiPriority w:val="59"/>
    <w:pPr>
      <w:ind w:firstLine="709"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229" w:customStyle="1">
    <w:name w:val="Сетка таблицы1151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30" w:customStyle="1">
    <w:name w:val="Нет списка1101"/>
    <w:next w:val="791"/>
    <w:uiPriority w:val="99"/>
    <w:semiHidden/>
    <w:unhideWhenUsed/>
  </w:style>
  <w:style w:type="table" w:styleId="2231" w:customStyle="1">
    <w:name w:val="Сетка таблицы36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2232" w:customStyle="1">
    <w:name w:val="Нет списка25"/>
    <w:next w:val="791"/>
    <w:uiPriority w:val="99"/>
    <w:semiHidden/>
    <w:unhideWhenUsed/>
  </w:style>
  <w:style w:type="table" w:styleId="2233" w:customStyle="1">
    <w:name w:val="Сетка таблицы46"/>
    <w:basedOn w:val="790"/>
    <w:next w:val="816"/>
    <w:uiPriority w:val="5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2234" w:customStyle="1">
    <w:name w:val="Нет списка35"/>
    <w:next w:val="791"/>
    <w:uiPriority w:val="99"/>
    <w:semiHidden/>
    <w:unhideWhenUsed/>
  </w:style>
  <w:style w:type="table" w:styleId="2235" w:customStyle="1">
    <w:name w:val="ПЕ_Таблица32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2236" w:customStyle="1">
    <w:name w:val="ПЕ_Таблица122"/>
    <w:basedOn w:val="790"/>
    <w:next w:val="816"/>
    <w:uiPriority w:val="59"/>
    <w:pPr>
      <w:contextualSpacing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237" w:customStyle="1">
    <w:name w:val="ПЕ_Таблица212"/>
    <w:basedOn w:val="790"/>
    <w:next w:val="816"/>
    <w:uiPriority w:val="59"/>
    <w:pPr>
      <w:ind w:firstLine="709"/>
      <w:jc w:val="both"/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38" w:customStyle="1">
    <w:name w:val="Сетка таблицы светлая14"/>
    <w:basedOn w:val="790"/>
    <w:next w:val="972"/>
    <w:uiPriority w:val="40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39" w:customStyle="1">
    <w:name w:val="ПЕ_Таблица1112"/>
    <w:basedOn w:val="790"/>
    <w:next w:val="816"/>
    <w:uiPriority w:val="59"/>
    <w:pPr>
      <w:ind w:firstLine="709"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240" w:customStyle="1">
    <w:name w:val="Сетка таблицы116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41" w:customStyle="1">
    <w:name w:val="Сетка таблицы215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2242" w:customStyle="1">
    <w:name w:val="Сетка таблицы56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43" w:customStyle="1">
    <w:name w:val="Сетка таблицы66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44" w:customStyle="1">
    <w:name w:val="Нет списка45"/>
    <w:next w:val="791"/>
    <w:uiPriority w:val="99"/>
    <w:semiHidden/>
    <w:unhideWhenUsed/>
  </w:style>
  <w:style w:type="table" w:styleId="2245" w:customStyle="1">
    <w:name w:val="ПЕ_Таблица132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246" w:customStyle="1">
    <w:name w:val="Сетка таблицы76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47" w:customStyle="1">
    <w:name w:val="Нет списка52"/>
    <w:next w:val="791"/>
    <w:uiPriority w:val="99"/>
    <w:semiHidden/>
    <w:unhideWhenUsed/>
  </w:style>
  <w:style w:type="table" w:styleId="2248" w:customStyle="1">
    <w:name w:val="ПЕ_Таблица142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249" w:customStyle="1">
    <w:name w:val="Сетка таблицы85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50" w:customStyle="1">
    <w:name w:val="Нет списка62"/>
    <w:next w:val="791"/>
    <w:uiPriority w:val="99"/>
    <w:semiHidden/>
    <w:unhideWhenUsed/>
  </w:style>
  <w:style w:type="table" w:styleId="2251" w:customStyle="1">
    <w:name w:val="Цветная сетка - Акцент 11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252" w:customStyle="1">
    <w:name w:val="Темный список - Акцент 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53" w:customStyle="1">
    <w:name w:val="Средняя сетка 3 - Акцент 61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254" w:customStyle="1">
    <w:name w:val="Темный список - Акцент 2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55" w:customStyle="1">
    <w:name w:val="ПЕ_Таблица4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56" w:customStyle="1">
    <w:name w:val="Темный список - Акцент 3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57" w:customStyle="1">
    <w:name w:val="Темный список - Акцент 4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58" w:customStyle="1">
    <w:name w:val="Средняя заливка 2 - Акцент 1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259" w:customStyle="1">
    <w:name w:val="Темный список - Акцент 5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60" w:customStyle="1">
    <w:name w:val="Средняя заливка 2 - Акцент 1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261" w:customStyle="1">
    <w:name w:val="Цветная заливка - Акцент 11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262" w:customStyle="1">
    <w:name w:val="Темный список - Акцент 6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63" w:customStyle="1">
    <w:name w:val="Средняя заливка 2 - Акцент 13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264" w:customStyle="1">
    <w:name w:val="Сетка таблицы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65" w:customStyle="1">
    <w:name w:val="Сетка таблицы2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66" w:customStyle="1">
    <w:name w:val="Сетка таблицы3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67" w:customStyle="1">
    <w:name w:val="Сетка таблицы41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68" w:customStyle="1">
    <w:name w:val="Сетка таблицы5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69" w:customStyle="1">
    <w:name w:val="Таблица-сетка 2 — акцент 5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270" w:customStyle="1">
    <w:name w:val="Таблица-сетка 2 — акцент 4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271" w:customStyle="1">
    <w:name w:val="Таблица-сетка 2 — акцент 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272" w:customStyle="1">
    <w:name w:val="Таблица-сетка 2 — акцент 3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273" w:customStyle="1">
    <w:name w:val="Таблица-сетка 3 — акцент 11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274" w:customStyle="1">
    <w:name w:val="Таблица-сетка 6 цветная — акцент 5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275" w:customStyle="1">
    <w:name w:val="Таблица-сетка 6 цветная — акцент 21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276" w:customStyle="1">
    <w:name w:val="Сетка таблицы6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77" w:customStyle="1">
    <w:name w:val="Таблица-сетка 6 цветная — акцент 21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278" w:customStyle="1">
    <w:name w:val="Таблица-сетка 6 цветная — акцент 21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279" w:customStyle="1">
    <w:name w:val="Нет списка115"/>
    <w:next w:val="791"/>
    <w:uiPriority w:val="99"/>
    <w:semiHidden/>
    <w:unhideWhenUsed/>
  </w:style>
  <w:style w:type="numbering" w:styleId="2280" w:customStyle="1">
    <w:name w:val="Нет списка1115"/>
    <w:next w:val="791"/>
    <w:uiPriority w:val="99"/>
    <w:semiHidden/>
    <w:unhideWhenUsed/>
  </w:style>
  <w:style w:type="table" w:styleId="2281" w:customStyle="1">
    <w:name w:val="Сетка таблицы7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82" w:customStyle="1">
    <w:name w:val="Нет списка215"/>
    <w:next w:val="791"/>
    <w:uiPriority w:val="99"/>
    <w:semiHidden/>
    <w:unhideWhenUsed/>
  </w:style>
  <w:style w:type="table" w:styleId="2283" w:customStyle="1">
    <w:name w:val="Сетка таблицы11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284" w:customStyle="1">
    <w:name w:val="Нет списка315"/>
    <w:next w:val="791"/>
    <w:uiPriority w:val="99"/>
    <w:semiHidden/>
    <w:unhideWhenUsed/>
  </w:style>
  <w:style w:type="table" w:styleId="2285" w:customStyle="1">
    <w:name w:val="Цветная сетка - Акцент 111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286" w:customStyle="1">
    <w:name w:val="Темный список - Акцент 1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87" w:customStyle="1">
    <w:name w:val="Средняя сетка 3 - Акцент 611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288" w:customStyle="1">
    <w:name w:val="Темный список - Акцент 2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89" w:customStyle="1">
    <w:name w:val="Сетка таблицы8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90" w:customStyle="1">
    <w:name w:val="Темный список - Акцент 3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91" w:customStyle="1">
    <w:name w:val="Темный список - Акцент 4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92" w:customStyle="1">
    <w:name w:val="Средняя заливка 2 - Акцент 11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293" w:customStyle="1">
    <w:name w:val="Темный список - Акцент 5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94" w:customStyle="1">
    <w:name w:val="Средняя заливка 2 - Акцент 12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295" w:customStyle="1">
    <w:name w:val="Цветная заливка - Акцент 111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296" w:customStyle="1">
    <w:name w:val="Темный список - Акцент 6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297" w:customStyle="1">
    <w:name w:val="Средняя заливка 2 - Акцент 13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298" w:customStyle="1">
    <w:name w:val="Сетка таблицы21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299" w:customStyle="1">
    <w:name w:val="Таблица-сетка 2 — акцент 5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300" w:customStyle="1">
    <w:name w:val="Таблица-сетка 2 — акцент 4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301" w:customStyle="1">
    <w:name w:val="Таблица-сетка 2 — акцент 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302" w:customStyle="1">
    <w:name w:val="Таблица-сетка 2 — акцент 3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303" w:customStyle="1">
    <w:name w:val="Таблица-сетка 3 — акцент 111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304" w:customStyle="1">
    <w:name w:val="Таблица-сетка 6 цветная — акцент 51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305" w:customStyle="1">
    <w:name w:val="Таблица-сетка 6 цветная — акцент 213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306" w:customStyle="1">
    <w:name w:val="Сетка таблицы7114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07" w:customStyle="1">
    <w:name w:val="Таблица-сетка 6 цветная — акцент 214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308" w:customStyle="1">
    <w:name w:val="Список-таблица 2 — акцент 315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09" w:customStyle="1">
    <w:name w:val="Список-таблица 2 — акцент 415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10" w:customStyle="1">
    <w:name w:val="Список-таблица 2 — акцент 515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11" w:customStyle="1">
    <w:name w:val="Список-таблица 2 — акцент 115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12" w:customStyle="1">
    <w:name w:val="Список-таблица 2 — акцент 3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13" w:customStyle="1">
    <w:name w:val="Список-таблица 2 — акцент 4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14" w:customStyle="1">
    <w:name w:val="Список-таблица 2 — акцент 5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15" w:customStyle="1">
    <w:name w:val="Список-таблица 2 — акцент 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2316" w:customStyle="1">
    <w:name w:val="Стиль14"/>
    <w:uiPriority w:val="99"/>
  </w:style>
  <w:style w:type="numbering" w:styleId="2317" w:customStyle="1">
    <w:name w:val="Стиль24"/>
    <w:uiPriority w:val="99"/>
  </w:style>
  <w:style w:type="numbering" w:styleId="2318" w:customStyle="1">
    <w:name w:val="Нет списка412"/>
    <w:next w:val="791"/>
    <w:uiPriority w:val="99"/>
    <w:semiHidden/>
    <w:unhideWhenUsed/>
  </w:style>
  <w:style w:type="table" w:styleId="2319" w:customStyle="1">
    <w:name w:val="Цветная сетка - Акцент 12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320" w:customStyle="1">
    <w:name w:val="Темный список - Акцент 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21" w:customStyle="1">
    <w:name w:val="Средняя сетка 3 - Акцент 62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322" w:customStyle="1">
    <w:name w:val="Темный список - Акцент 2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23" w:customStyle="1">
    <w:name w:val="Сетка таблицы9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24" w:customStyle="1">
    <w:name w:val="Темный список - Акцент 3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25" w:customStyle="1">
    <w:name w:val="Темный список - Акцент 4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26" w:customStyle="1">
    <w:name w:val="Средняя заливка 2 - Акцент 11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327" w:customStyle="1">
    <w:name w:val="Темный список - Акцент 5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28" w:customStyle="1">
    <w:name w:val="Средняя заливка 2 - Акцент 12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329" w:customStyle="1">
    <w:name w:val="Цветная заливка - Акцент 12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330" w:customStyle="1">
    <w:name w:val="Темный список - Акцент 6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31" w:customStyle="1">
    <w:name w:val="Средняя заливка 2 - Акцент 13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332" w:customStyle="1">
    <w:name w:val="Сетка таблицы1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33" w:customStyle="1">
    <w:name w:val="Сетка таблицы3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34" w:customStyle="1">
    <w:name w:val="Сетка таблицы42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35" w:customStyle="1">
    <w:name w:val="Сетка таблицы5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36" w:customStyle="1">
    <w:name w:val="Таблица-сетка 2 — акцент 5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337" w:customStyle="1">
    <w:name w:val="Таблица-сетка 2 — акцент 4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338" w:customStyle="1">
    <w:name w:val="Таблица-сетка 2 — акцент 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339" w:customStyle="1">
    <w:name w:val="Таблица-сетка 2 — акцент 3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340" w:customStyle="1">
    <w:name w:val="Таблица-сетка 3 — акцент 112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341" w:customStyle="1">
    <w:name w:val="Таблица-сетка 6 цветная — акцент 51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342" w:customStyle="1">
    <w:name w:val="Таблица-сетка 6 цветная — акцент 215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343" w:customStyle="1">
    <w:name w:val="Сетка таблицы6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44" w:customStyle="1">
    <w:name w:val="Таблица-сетка 6 цветная — акцент 211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345" w:customStyle="1">
    <w:name w:val="Таблица-сетка 6 цветная — акцент 212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346" w:customStyle="1">
    <w:name w:val="Нет списка124"/>
    <w:next w:val="791"/>
    <w:uiPriority w:val="99"/>
    <w:semiHidden/>
    <w:unhideWhenUsed/>
  </w:style>
  <w:style w:type="numbering" w:styleId="2347" w:customStyle="1">
    <w:name w:val="Нет списка11112"/>
    <w:next w:val="791"/>
    <w:uiPriority w:val="99"/>
    <w:semiHidden/>
    <w:unhideWhenUsed/>
  </w:style>
  <w:style w:type="table" w:styleId="2348" w:customStyle="1">
    <w:name w:val="Сетка таблицы7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349" w:customStyle="1">
    <w:name w:val="Нет списка2112"/>
    <w:next w:val="791"/>
    <w:uiPriority w:val="99"/>
    <w:semiHidden/>
    <w:unhideWhenUsed/>
  </w:style>
  <w:style w:type="numbering" w:styleId="2350" w:customStyle="1">
    <w:name w:val="Нет списка3112"/>
    <w:next w:val="791"/>
    <w:uiPriority w:val="99"/>
    <w:semiHidden/>
    <w:unhideWhenUsed/>
  </w:style>
  <w:style w:type="table" w:styleId="2351" w:customStyle="1">
    <w:name w:val="Средняя заливка 2 - Акцент 111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352" w:customStyle="1">
    <w:name w:val="Средняя заливка 2 - Акцент 121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353" w:customStyle="1">
    <w:name w:val="Средняя заливка 2 - Акцент 131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354" w:customStyle="1">
    <w:name w:val="Сетка таблицы12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55" w:customStyle="1">
    <w:name w:val="Сетка таблицы31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56" w:customStyle="1">
    <w:name w:val="Сетка таблицы411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57" w:customStyle="1">
    <w:name w:val="Сетка таблицы51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58" w:customStyle="1">
    <w:name w:val="Таблица-сетка 2 — акцент 5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359" w:customStyle="1">
    <w:name w:val="Таблица-сетка 2 — акцент 4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360" w:customStyle="1">
    <w:name w:val="Таблица-сетка 2 — акцент 1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361" w:customStyle="1">
    <w:name w:val="Таблица-сетка 2 — акцент 3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362" w:customStyle="1">
    <w:name w:val="Таблица-сетка 3 — акцент 1111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363" w:customStyle="1">
    <w:name w:val="Таблица-сетка 6 цветная — акцент 511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364" w:customStyle="1">
    <w:name w:val="Таблица-сетка 6 цветная — акцент 213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365" w:customStyle="1">
    <w:name w:val="Сетка таблицы61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66" w:customStyle="1">
    <w:name w:val="Таблица-сетка 6 цветная — акцент 214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367" w:customStyle="1">
    <w:name w:val="Список-таблица 2 — акцент 3114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68" w:customStyle="1">
    <w:name w:val="Список-таблица 2 — акцент 4114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69" w:customStyle="1">
    <w:name w:val="Список-таблица 2 — акцент 5114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70" w:customStyle="1">
    <w:name w:val="Список-таблица 2 — акцент 1114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71" w:customStyle="1">
    <w:name w:val="List Table 2 Accent 3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72" w:customStyle="1">
    <w:name w:val="List Table 2 Accent 4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73" w:customStyle="1">
    <w:name w:val="List Table 2 Accent 5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74" w:customStyle="1">
    <w:name w:val="List Table 2 Accent 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375" w:customStyle="1">
    <w:name w:val="Сетка таблицы10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76" w:customStyle="1">
    <w:name w:val="Сетка таблицы14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77" w:customStyle="1">
    <w:name w:val="Сетка таблицы15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78" w:customStyle="1">
    <w:name w:val="ПЕ_Таблица15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79" w:customStyle="1">
    <w:name w:val="Сетка таблицы10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80" w:customStyle="1">
    <w:name w:val="Сетка таблицы16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81" w:customStyle="1">
    <w:name w:val="Сетка таблицы10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82" w:customStyle="1">
    <w:name w:val="ПЕ_Таблица2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83" w:customStyle="1">
    <w:name w:val="Цветная сетка - Акцент 16"/>
    <w:basedOn w:val="790"/>
    <w:next w:val="790"/>
    <w:uiPriority w:val="73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9e2f3"/>
    </w:tcPr>
    <w:tblStylePr w:type="band1Horz">
      <w:tcPr>
        <w:shd w:val="clear" w:color="auto" w:fill="a1b8e1"/>
      </w:tcPr>
    </w:tblStylePr>
    <w:tblStylePr w:type="band1Vert">
      <w:tcPr>
        <w:shd w:val="clear" w:color="auto" w:fill="a1b8e1"/>
      </w:tcPr>
    </w:tblStylePr>
    <w:tblStylePr w:type="firstCol">
      <w:rPr>
        <w:color w:val="ffffff"/>
      </w:rPr>
      <w:tcPr>
        <w:shd w:val="clear" w:color="auto" w:fill="2f5496"/>
      </w:tcPr>
    </w:tblStylePr>
    <w:tblStylePr w:type="firstRow">
      <w:rPr>
        <w:b/>
        <w:bCs/>
      </w:rPr>
      <w:tcPr>
        <w:shd w:val="clear" w:color="auto" w:fill="b4c6e7"/>
      </w:tcPr>
    </w:tblStylePr>
    <w:tblStylePr w:type="lastCol">
      <w:rPr>
        <w:color w:val="ffffff"/>
      </w:rPr>
      <w:tcPr>
        <w:shd w:val="clear" w:color="auto" w:fill="2f5496"/>
      </w:tcPr>
    </w:tblStylePr>
    <w:tblStylePr w:type="lastRow">
      <w:rPr>
        <w:b/>
        <w:bCs/>
        <w:color w:val="000000"/>
      </w:rPr>
      <w:tcPr>
        <w:shd w:val="clear" w:color="auto" w:fill="b4c6e7"/>
      </w:tcPr>
    </w:tblStylePr>
  </w:style>
  <w:style w:type="table" w:styleId="2384" w:customStyle="1">
    <w:name w:val="Темный список - Акцент 16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85" w:customStyle="1">
    <w:name w:val="Средняя сетка 3 - Акцент 66"/>
    <w:basedOn w:val="790"/>
    <w:next w:val="790"/>
    <w:uiPriority w:val="69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386" w:customStyle="1">
    <w:name w:val="Темный список - Акцент 26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87" w:customStyle="1">
    <w:name w:val="Темный список - Акцент 36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88" w:customStyle="1">
    <w:name w:val="Темный список - Акцент 46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89" w:customStyle="1">
    <w:name w:val="Темный список - Акцент 56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90" w:customStyle="1">
    <w:name w:val="Цветная заливка - Акцент 16"/>
    <w:basedOn w:val="790"/>
    <w:next w:val="790"/>
    <w:uiPriority w:val="71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4472C4" w:sz="4" w:space="0"/>
        <w:bottom w:val="single" w:color="4472C4" w:sz="4" w:space="0"/>
        <w:right w:val="single" w:color="4472C4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cf1f9"/>
    </w:tcPr>
    <w:tblStylePr w:type="band1Horz">
      <w:tcPr>
        <w:shd w:val="clear" w:color="auto" w:fill="a1b8e1"/>
      </w:tcPr>
    </w:tblStylePr>
    <w:tblStylePr w:type="band1Vert">
      <w:tcPr>
        <w:shd w:val="clear" w:color="auto" w:fill="b4c6e7"/>
      </w:tcPr>
    </w:tblStylePr>
    <w:tblStylePr w:type="fir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64378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391" w:customStyle="1">
    <w:name w:val="Темный список - Акцент 66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numbering" w:styleId="2392" w:customStyle="1">
    <w:name w:val="Нет списка72"/>
    <w:next w:val="791"/>
    <w:uiPriority w:val="99"/>
    <w:semiHidden/>
    <w:unhideWhenUsed/>
  </w:style>
  <w:style w:type="table" w:styleId="2393" w:customStyle="1">
    <w:name w:val="Цветная сетка - Акцент 132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394" w:customStyle="1">
    <w:name w:val="Темный список - Акцент 1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95" w:customStyle="1">
    <w:name w:val="Средняя сетка 3 - Акцент 632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396" w:customStyle="1">
    <w:name w:val="Темный список - Акцент 2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97" w:customStyle="1">
    <w:name w:val="ПЕ_Таблица5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398" w:customStyle="1">
    <w:name w:val="Темный список - Акцент 3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399" w:customStyle="1">
    <w:name w:val="Темный список - Акцент 4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00" w:customStyle="1">
    <w:name w:val="Средняя заливка 2 - Акцент 113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401" w:customStyle="1">
    <w:name w:val="Темный список - Акцент 5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02" w:customStyle="1">
    <w:name w:val="Средняя заливка 2 - Акцент 123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403" w:customStyle="1">
    <w:name w:val="Цветная заливка - Акцент 132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404" w:customStyle="1">
    <w:name w:val="Темный список - Акцент 6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05" w:customStyle="1">
    <w:name w:val="Средняя заливка 2 - Акцент 133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406" w:customStyle="1">
    <w:name w:val="Сетка таблицы17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07" w:customStyle="1">
    <w:name w:val="Сетка таблицы23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08" w:customStyle="1">
    <w:name w:val="Сетка таблицы33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09" w:customStyle="1">
    <w:name w:val="Сетка таблицы432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10" w:customStyle="1">
    <w:name w:val="Сетка таблицы53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11" w:customStyle="1">
    <w:name w:val="Таблица-сетка 2 — акцент 513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412" w:customStyle="1">
    <w:name w:val="Таблица-сетка 2 — акцент 413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413" w:customStyle="1">
    <w:name w:val="Таблица-сетка 2 — акцент 113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414" w:customStyle="1">
    <w:name w:val="Таблица-сетка 2 — акцент 313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415" w:customStyle="1">
    <w:name w:val="Таблица-сетка 3 — акцент 1132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416" w:customStyle="1">
    <w:name w:val="Таблица-сетка 6 цветная — акцент 513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417" w:customStyle="1">
    <w:name w:val="Таблица-сетка 6 цветная — акцент 216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418" w:customStyle="1">
    <w:name w:val="Сетка таблицы63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19" w:customStyle="1">
    <w:name w:val="Таблица-сетка 6 цветная — акцент 211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420" w:customStyle="1">
    <w:name w:val="Таблица-сетка 6 цветная — акцент 212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421" w:customStyle="1">
    <w:name w:val="Нет списка132"/>
    <w:next w:val="791"/>
    <w:uiPriority w:val="99"/>
    <w:semiHidden/>
    <w:unhideWhenUsed/>
  </w:style>
  <w:style w:type="numbering" w:styleId="2422" w:customStyle="1">
    <w:name w:val="Нет списка1122"/>
    <w:next w:val="791"/>
    <w:uiPriority w:val="99"/>
    <w:semiHidden/>
    <w:unhideWhenUsed/>
  </w:style>
  <w:style w:type="table" w:styleId="2423" w:customStyle="1">
    <w:name w:val="Сетка таблицы73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424" w:customStyle="1">
    <w:name w:val="Нет списка222"/>
    <w:next w:val="791"/>
    <w:uiPriority w:val="99"/>
    <w:semiHidden/>
    <w:unhideWhenUsed/>
  </w:style>
  <w:style w:type="table" w:styleId="2425" w:customStyle="1">
    <w:name w:val="Сетка таблицы11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426" w:customStyle="1">
    <w:name w:val="Нет списка322"/>
    <w:next w:val="791"/>
    <w:uiPriority w:val="99"/>
    <w:semiHidden/>
    <w:unhideWhenUsed/>
  </w:style>
  <w:style w:type="table" w:styleId="2427" w:customStyle="1">
    <w:name w:val="Цветная сетка - Акцент 1122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428" w:customStyle="1">
    <w:name w:val="Темный список - Акцент 1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29" w:customStyle="1">
    <w:name w:val="Средняя сетка 3 - Акцент 6122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430" w:customStyle="1">
    <w:name w:val="Темный список - Акцент 2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31" w:customStyle="1">
    <w:name w:val="Сетка таблицы8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32" w:customStyle="1">
    <w:name w:val="Темный список - Акцент 3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33" w:customStyle="1">
    <w:name w:val="Темный список - Акцент 4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34" w:customStyle="1">
    <w:name w:val="Средняя заливка 2 - Акцент 1112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435" w:customStyle="1">
    <w:name w:val="Темный список - Акцент 5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36" w:customStyle="1">
    <w:name w:val="Средняя заливка 2 - Акцент 1212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437" w:customStyle="1">
    <w:name w:val="Цветная заливка - Акцент 1122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438" w:customStyle="1">
    <w:name w:val="Темный список - Акцент 6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39" w:customStyle="1">
    <w:name w:val="Средняя заливка 2 - Акцент 1312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440" w:customStyle="1">
    <w:name w:val="Сетка таблицы12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41" w:customStyle="1">
    <w:name w:val="Сетка таблицы21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42" w:customStyle="1">
    <w:name w:val="Сетка таблицы31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43" w:customStyle="1">
    <w:name w:val="Сетка таблицы4122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44" w:customStyle="1">
    <w:name w:val="Сетка таблицы51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45" w:customStyle="1">
    <w:name w:val="Таблица-сетка 2 — акцент 51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446" w:customStyle="1">
    <w:name w:val="Таблица-сетка 2 — акцент 41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447" w:customStyle="1">
    <w:name w:val="Таблица-сетка 2 — акцент 11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448" w:customStyle="1">
    <w:name w:val="Таблица-сетка 2 — акцент 31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449" w:customStyle="1">
    <w:name w:val="Таблица-сетка 3 — акцент 11122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450" w:customStyle="1">
    <w:name w:val="Таблица-сетка 6 цветная — акцент 511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451" w:customStyle="1">
    <w:name w:val="Таблица-сетка 6 цветная — акцент 213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452" w:customStyle="1">
    <w:name w:val="Сетка таблицы61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53" w:customStyle="1">
    <w:name w:val="Сетка таблицы7122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54" w:customStyle="1">
    <w:name w:val="Таблица-сетка 6 цветная — акцент 214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455" w:customStyle="1">
    <w:name w:val="Список-таблица 2 — акцент 3122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456" w:customStyle="1">
    <w:name w:val="Список-таблица 2 — акцент 4122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457" w:customStyle="1">
    <w:name w:val="Список-таблица 2 — акцент 5122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458" w:customStyle="1">
    <w:name w:val="Список-таблица 2 — акцент 1122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459" w:customStyle="1">
    <w:name w:val="Список-таблица 2 — акцент 32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460" w:customStyle="1">
    <w:name w:val="Список-таблица 2 — акцент 42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461" w:customStyle="1">
    <w:name w:val="Список-таблица 2 — акцент 52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462" w:customStyle="1">
    <w:name w:val="Список-таблица 2 — акцент 12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2463" w:customStyle="1">
    <w:name w:val="Стиль112"/>
    <w:uiPriority w:val="99"/>
  </w:style>
  <w:style w:type="numbering" w:styleId="2464" w:customStyle="1">
    <w:name w:val="Стиль212"/>
    <w:uiPriority w:val="99"/>
  </w:style>
  <w:style w:type="numbering" w:styleId="2465" w:customStyle="1">
    <w:name w:val="Нет списка422"/>
    <w:next w:val="791"/>
    <w:uiPriority w:val="99"/>
    <w:semiHidden/>
    <w:unhideWhenUsed/>
  </w:style>
  <w:style w:type="table" w:styleId="2466" w:customStyle="1">
    <w:name w:val="Цветная сетка - Акцент 1212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467" w:customStyle="1">
    <w:name w:val="Темный список - Акцент 12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68" w:customStyle="1">
    <w:name w:val="Средняя сетка 3 - Акцент 6212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469" w:customStyle="1">
    <w:name w:val="Темный список - Акцент 22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70" w:customStyle="1">
    <w:name w:val="Сетка таблицы91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71" w:customStyle="1">
    <w:name w:val="Темный список - Акцент 32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72" w:customStyle="1">
    <w:name w:val="Темный список - Акцент 42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73" w:customStyle="1">
    <w:name w:val="Средняя заливка 2 - Акцент 1121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474" w:customStyle="1">
    <w:name w:val="Темный список - Акцент 52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75" w:customStyle="1">
    <w:name w:val="Средняя заливка 2 - Акцент 1221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476" w:customStyle="1">
    <w:name w:val="Цветная заливка - Акцент 1212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477" w:customStyle="1">
    <w:name w:val="Темный список - Акцент 62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478" w:customStyle="1">
    <w:name w:val="Средняя заливка 2 - Акцент 1321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479" w:customStyle="1">
    <w:name w:val="Сетка таблицы13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80" w:customStyle="1">
    <w:name w:val="Сетка таблицы22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81" w:customStyle="1">
    <w:name w:val="Сетка таблицы32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82" w:customStyle="1">
    <w:name w:val="Сетка таблицы4212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83" w:customStyle="1">
    <w:name w:val="Сетка таблицы52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84" w:customStyle="1">
    <w:name w:val="Таблица-сетка 2 — акцент 512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485" w:customStyle="1">
    <w:name w:val="Таблица-сетка 2 — акцент 412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486" w:customStyle="1">
    <w:name w:val="Таблица-сетка 2 — акцент 112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487" w:customStyle="1">
    <w:name w:val="Таблица-сетка 2 — акцент 312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488" w:customStyle="1">
    <w:name w:val="Таблица-сетка 3 — акцент 11212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489" w:customStyle="1">
    <w:name w:val="Таблица-сетка 6 цветная — акцент 5121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490" w:customStyle="1">
    <w:name w:val="Таблица-сетка 6 цветная — акцент 2151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491" w:customStyle="1">
    <w:name w:val="Сетка таблицы621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492" w:customStyle="1">
    <w:name w:val="Таблица-сетка 6 цветная — акцент 21111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493" w:customStyle="1">
    <w:name w:val="Таблица-сетка 6 цветная — акцент 21211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494" w:customStyle="1">
    <w:name w:val="Нет списка1212"/>
    <w:next w:val="791"/>
    <w:uiPriority w:val="99"/>
    <w:semiHidden/>
    <w:unhideWhenUsed/>
  </w:style>
  <w:style w:type="numbering" w:styleId="2495" w:customStyle="1">
    <w:name w:val="Нет списка11122"/>
    <w:next w:val="791"/>
    <w:uiPriority w:val="99"/>
    <w:semiHidden/>
    <w:unhideWhenUsed/>
  </w:style>
  <w:style w:type="table" w:styleId="2496" w:customStyle="1">
    <w:name w:val="Сетка таблицы72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497" w:customStyle="1">
    <w:name w:val="Нет списка2122"/>
    <w:next w:val="791"/>
    <w:uiPriority w:val="99"/>
    <w:semiHidden/>
    <w:unhideWhenUsed/>
  </w:style>
  <w:style w:type="table" w:styleId="2498" w:customStyle="1">
    <w:name w:val="Сетка таблицы111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499" w:customStyle="1">
    <w:name w:val="Нет списка3122"/>
    <w:next w:val="791"/>
    <w:uiPriority w:val="99"/>
    <w:semiHidden/>
    <w:unhideWhenUsed/>
  </w:style>
  <w:style w:type="table" w:styleId="2500" w:customStyle="1">
    <w:name w:val="Цветная сетка - Акцент 11112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501" w:customStyle="1">
    <w:name w:val="Темный список - Акцент 111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02" w:customStyle="1">
    <w:name w:val="Средняя сетка 3 - Акцент 61112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503" w:customStyle="1">
    <w:name w:val="Темный список - Акцент 211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04" w:customStyle="1">
    <w:name w:val="Сетка таблицы811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05" w:customStyle="1">
    <w:name w:val="Темный список - Акцент 311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06" w:customStyle="1">
    <w:name w:val="Темный список - Акцент 411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07" w:customStyle="1">
    <w:name w:val="Средняя заливка 2 - Акцент 11111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508" w:customStyle="1">
    <w:name w:val="Темный список - Акцент 511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09" w:customStyle="1">
    <w:name w:val="Средняя заливка 2 - Акцент 12111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510" w:customStyle="1">
    <w:name w:val="Цветная заливка - Акцент 11112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511" w:customStyle="1">
    <w:name w:val="Темный список - Акцент 6111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12" w:customStyle="1">
    <w:name w:val="Средняя заливка 2 - Акцент 13111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513" w:customStyle="1">
    <w:name w:val="Сетка таблицы121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14" w:customStyle="1">
    <w:name w:val="Сетка таблицы211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15" w:customStyle="1">
    <w:name w:val="Сетка таблицы311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16" w:customStyle="1">
    <w:name w:val="Сетка таблицы41112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17" w:customStyle="1">
    <w:name w:val="Сетка таблицы511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18" w:customStyle="1">
    <w:name w:val="Таблица-сетка 2 — акцент 5111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519" w:customStyle="1">
    <w:name w:val="Таблица-сетка 2 — акцент 4111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520" w:customStyle="1">
    <w:name w:val="Таблица-сетка 2 — акцент 1111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521" w:customStyle="1">
    <w:name w:val="Таблица-сетка 2 — акцент 3111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522" w:customStyle="1">
    <w:name w:val="Таблица-сетка 3 — акцент 111112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523" w:customStyle="1">
    <w:name w:val="Таблица-сетка 6 цветная — акцент 51111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524" w:customStyle="1">
    <w:name w:val="Таблица-сетка 6 цветная — акцент 21311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525" w:customStyle="1">
    <w:name w:val="Сетка таблицы6111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26" w:customStyle="1">
    <w:name w:val="Сетка таблицы71112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27" w:customStyle="1">
    <w:name w:val="Таблица-сетка 6 цветная — акцент 21411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528" w:customStyle="1">
    <w:name w:val="Список-таблица 2 — акцент 31112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529" w:customStyle="1">
    <w:name w:val="Список-таблица 2 — акцент 41112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530" w:customStyle="1">
    <w:name w:val="Список-таблица 2 — акцент 51112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531" w:customStyle="1">
    <w:name w:val="Список-таблица 2 — акцент 11112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532" w:customStyle="1">
    <w:name w:val="List Table 2 Accent 31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533" w:customStyle="1">
    <w:name w:val="List Table 2 Accent 41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534" w:customStyle="1">
    <w:name w:val="List Table 2 Accent 51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535" w:customStyle="1">
    <w:name w:val="List Table 2 Accent 111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536" w:customStyle="1">
    <w:name w:val="Сетка таблицы103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37" w:customStyle="1">
    <w:name w:val="Сетка таблицы14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38" w:customStyle="1">
    <w:name w:val="Сетка таблицы15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39" w:customStyle="1">
    <w:name w:val="ПЕ_Таблица16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40" w:customStyle="1">
    <w:name w:val="Сетка таблицы1011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41" w:customStyle="1">
    <w:name w:val="Сетка таблицы161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42" w:customStyle="1">
    <w:name w:val="Сетка таблицы1021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43" w:customStyle="1">
    <w:name w:val="ПЕ_Таблица23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544" w:customStyle="1">
    <w:name w:val="Нет списка82"/>
    <w:next w:val="791"/>
    <w:uiPriority w:val="99"/>
    <w:semiHidden/>
    <w:unhideWhenUsed/>
  </w:style>
  <w:style w:type="table" w:styleId="2545" w:customStyle="1">
    <w:name w:val="Цветная сетка - Акцент 142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546" w:customStyle="1">
    <w:name w:val="Темный список - Акцент 14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47" w:customStyle="1">
    <w:name w:val="Средняя сетка 3 - Акцент 642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548" w:customStyle="1">
    <w:name w:val="Темный список - Акцент 24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49" w:customStyle="1">
    <w:name w:val="ПЕ_Таблица6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50" w:customStyle="1">
    <w:name w:val="Темный список - Акцент 34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51" w:customStyle="1">
    <w:name w:val="Темный список - Акцент 44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52" w:customStyle="1">
    <w:name w:val="Средняя заливка 2 - Акцент 114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553" w:customStyle="1">
    <w:name w:val="Темный список - Акцент 54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54" w:customStyle="1">
    <w:name w:val="Средняя заливка 2 - Акцент 124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555" w:customStyle="1">
    <w:name w:val="Цветная заливка - Акцент 142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556" w:customStyle="1">
    <w:name w:val="Темный список - Акцент 64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57" w:customStyle="1">
    <w:name w:val="Средняя заливка 2 - Акцент 134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558" w:customStyle="1">
    <w:name w:val="Сетка таблицы18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59" w:customStyle="1">
    <w:name w:val="Сетка таблицы24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60" w:customStyle="1">
    <w:name w:val="Сетка таблицы34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61" w:customStyle="1">
    <w:name w:val="Сетка таблицы442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62" w:customStyle="1">
    <w:name w:val="Сетка таблицы54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63" w:customStyle="1">
    <w:name w:val="Таблица-сетка 2 — акцент 514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564" w:customStyle="1">
    <w:name w:val="Таблица-сетка 2 — акцент 414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565" w:customStyle="1">
    <w:name w:val="Таблица-сетка 2 — акцент 114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566" w:customStyle="1">
    <w:name w:val="Таблица-сетка 2 — акцент 314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567" w:customStyle="1">
    <w:name w:val="Таблица-сетка 3 — акцент 1142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568" w:customStyle="1">
    <w:name w:val="Таблица-сетка 6 цветная — акцент 514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569" w:customStyle="1">
    <w:name w:val="Таблица-сетка 6 цветная — акцент 217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570" w:customStyle="1">
    <w:name w:val="Сетка таблицы64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71" w:customStyle="1">
    <w:name w:val="Таблица-сетка 6 цветная — акцент 2113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572" w:customStyle="1">
    <w:name w:val="Таблица-сетка 6 цветная — акцент 2123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573" w:customStyle="1">
    <w:name w:val="Нет списка142"/>
    <w:next w:val="791"/>
    <w:uiPriority w:val="99"/>
    <w:semiHidden/>
    <w:unhideWhenUsed/>
  </w:style>
  <w:style w:type="numbering" w:styleId="2574" w:customStyle="1">
    <w:name w:val="Нет списка1132"/>
    <w:next w:val="791"/>
    <w:uiPriority w:val="99"/>
    <w:semiHidden/>
    <w:unhideWhenUsed/>
  </w:style>
  <w:style w:type="table" w:styleId="2575" w:customStyle="1">
    <w:name w:val="Сетка таблицы74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576" w:customStyle="1">
    <w:name w:val="Нет списка232"/>
    <w:next w:val="791"/>
    <w:uiPriority w:val="99"/>
    <w:semiHidden/>
    <w:unhideWhenUsed/>
  </w:style>
  <w:style w:type="table" w:styleId="2577" w:customStyle="1">
    <w:name w:val="Сетка таблицы113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578" w:customStyle="1">
    <w:name w:val="Нет списка332"/>
    <w:next w:val="791"/>
    <w:uiPriority w:val="99"/>
    <w:semiHidden/>
    <w:unhideWhenUsed/>
  </w:style>
  <w:style w:type="table" w:styleId="2579" w:customStyle="1">
    <w:name w:val="Цветная сетка - Акцент 1132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580" w:customStyle="1">
    <w:name w:val="Темный список - Акцент 11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81" w:customStyle="1">
    <w:name w:val="Средняя сетка 3 - Акцент 6132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582" w:customStyle="1">
    <w:name w:val="Темный список - Акцент 21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83" w:customStyle="1">
    <w:name w:val="Сетка таблицы83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84" w:customStyle="1">
    <w:name w:val="Темный список - Акцент 31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85" w:customStyle="1">
    <w:name w:val="Темный список - Акцент 41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86" w:customStyle="1">
    <w:name w:val="Средняя заливка 2 - Акцент 1113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587" w:customStyle="1">
    <w:name w:val="Темный список - Акцент 51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88" w:customStyle="1">
    <w:name w:val="Средняя заливка 2 - Акцент 1213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589" w:customStyle="1">
    <w:name w:val="Цветная заливка - Акцент 1132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590" w:customStyle="1">
    <w:name w:val="Темный список - Акцент 613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591" w:customStyle="1">
    <w:name w:val="Средняя заливка 2 - Акцент 1313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592" w:customStyle="1">
    <w:name w:val="Сетка таблицы123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93" w:customStyle="1">
    <w:name w:val="Сетка таблицы213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94" w:customStyle="1">
    <w:name w:val="Сетка таблицы313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95" w:customStyle="1">
    <w:name w:val="Сетка таблицы4132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96" w:customStyle="1">
    <w:name w:val="Сетка таблицы513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597" w:customStyle="1">
    <w:name w:val="Таблица-сетка 2 — акцент 5113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598" w:customStyle="1">
    <w:name w:val="Таблица-сетка 2 — акцент 4113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599" w:customStyle="1">
    <w:name w:val="Таблица-сетка 2 — акцент 1113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600" w:customStyle="1">
    <w:name w:val="Таблица-сетка 2 — акцент 3113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601" w:customStyle="1">
    <w:name w:val="Таблица-сетка 3 — акцент 11132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602" w:customStyle="1">
    <w:name w:val="Таблица-сетка 6 цветная — акцент 5113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603" w:customStyle="1">
    <w:name w:val="Таблица-сетка 6 цветная — акцент 2133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604" w:customStyle="1">
    <w:name w:val="Сетка таблицы613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05" w:customStyle="1">
    <w:name w:val="Сетка таблицы7132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06" w:customStyle="1">
    <w:name w:val="Таблица-сетка 6 цветная — акцент 2143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607" w:customStyle="1">
    <w:name w:val="Список-таблица 2 — акцент 3132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08" w:customStyle="1">
    <w:name w:val="Список-таблица 2 — акцент 4132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09" w:customStyle="1">
    <w:name w:val="Список-таблица 2 — акцент 5132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10" w:customStyle="1">
    <w:name w:val="Список-таблица 2 — акцент 1132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11" w:customStyle="1">
    <w:name w:val="Список-таблица 2 — акцент 32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12" w:customStyle="1">
    <w:name w:val="Список-таблица 2 — акцент 42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13" w:customStyle="1">
    <w:name w:val="Список-таблица 2 — акцент 52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14" w:customStyle="1">
    <w:name w:val="Список-таблица 2 — акцент 12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2615" w:customStyle="1">
    <w:name w:val="Стиль124"/>
    <w:uiPriority w:val="99"/>
  </w:style>
  <w:style w:type="numbering" w:styleId="2616" w:customStyle="1">
    <w:name w:val="Стиль2221"/>
    <w:uiPriority w:val="99"/>
  </w:style>
  <w:style w:type="numbering" w:styleId="2617" w:customStyle="1">
    <w:name w:val="Нет списка432"/>
    <w:next w:val="791"/>
    <w:uiPriority w:val="99"/>
    <w:semiHidden/>
    <w:unhideWhenUsed/>
  </w:style>
  <w:style w:type="table" w:styleId="2618" w:customStyle="1">
    <w:name w:val="Цветная сетка - Акцент 1222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619" w:customStyle="1">
    <w:name w:val="Темный список - Акцент 12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20" w:customStyle="1">
    <w:name w:val="Средняя сетка 3 - Акцент 6222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621" w:customStyle="1">
    <w:name w:val="Темный список - Акцент 22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22" w:customStyle="1">
    <w:name w:val="Сетка таблицы9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23" w:customStyle="1">
    <w:name w:val="Темный список - Акцент 32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24" w:customStyle="1">
    <w:name w:val="Темный список - Акцент 42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25" w:customStyle="1">
    <w:name w:val="Средняя заливка 2 - Акцент 1122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626" w:customStyle="1">
    <w:name w:val="Темный список - Акцент 52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27" w:customStyle="1">
    <w:name w:val="Средняя заливка 2 - Акцент 1222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628" w:customStyle="1">
    <w:name w:val="Цветная заливка - Акцент 1222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629" w:customStyle="1">
    <w:name w:val="Темный список - Акцент 62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0" w:customStyle="1">
    <w:name w:val="Средняя заливка 2 - Акцент 1322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631" w:customStyle="1">
    <w:name w:val="Сетка таблицы13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32" w:customStyle="1">
    <w:name w:val="Сетка таблицы22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33" w:customStyle="1">
    <w:name w:val="Сетка таблицы32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34" w:customStyle="1">
    <w:name w:val="Сетка таблицы4222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35" w:customStyle="1">
    <w:name w:val="Сетка таблицы52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36" w:customStyle="1">
    <w:name w:val="Таблица-сетка 2 — акцент 512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637" w:customStyle="1">
    <w:name w:val="Таблица-сетка 2 — акцент 412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638" w:customStyle="1">
    <w:name w:val="Таблица-сетка 2 — акцент 112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639" w:customStyle="1">
    <w:name w:val="Таблица-сетка 2 — акцент 312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640" w:customStyle="1">
    <w:name w:val="Таблица-сетка 3 — акцент 11222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641" w:customStyle="1">
    <w:name w:val="Таблица-сетка 6 цветная — акцент 512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642" w:customStyle="1">
    <w:name w:val="Таблица-сетка 6 цветная — акцент 215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643" w:customStyle="1">
    <w:name w:val="Сетка таблицы62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44" w:customStyle="1">
    <w:name w:val="Таблица-сетка 6 цветная — акцент 2111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645" w:customStyle="1">
    <w:name w:val="Таблица-сетка 6 цветная — акцент 2121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646" w:customStyle="1">
    <w:name w:val="Нет списка1222"/>
    <w:next w:val="791"/>
    <w:uiPriority w:val="99"/>
    <w:semiHidden/>
    <w:unhideWhenUsed/>
  </w:style>
  <w:style w:type="numbering" w:styleId="2647" w:customStyle="1">
    <w:name w:val="Нет списка11132"/>
    <w:next w:val="791"/>
    <w:uiPriority w:val="99"/>
    <w:semiHidden/>
    <w:unhideWhenUsed/>
  </w:style>
  <w:style w:type="table" w:styleId="2648" w:customStyle="1">
    <w:name w:val="Сетка таблицы72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649" w:customStyle="1">
    <w:name w:val="Нет списка2132"/>
    <w:next w:val="791"/>
    <w:uiPriority w:val="99"/>
    <w:semiHidden/>
    <w:unhideWhenUsed/>
  </w:style>
  <w:style w:type="table" w:styleId="2650" w:customStyle="1">
    <w:name w:val="Сетка таблицы111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651" w:customStyle="1">
    <w:name w:val="Нет списка3132"/>
    <w:next w:val="791"/>
    <w:uiPriority w:val="99"/>
    <w:semiHidden/>
    <w:unhideWhenUsed/>
  </w:style>
  <w:style w:type="table" w:styleId="2652" w:customStyle="1">
    <w:name w:val="Цветная сетка - Акцент 11122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653" w:customStyle="1">
    <w:name w:val="Темный список - Акцент 11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54" w:customStyle="1">
    <w:name w:val="Средняя сетка 3 - Акцент 61122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655" w:customStyle="1">
    <w:name w:val="Темный список - Акцент 21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56" w:customStyle="1">
    <w:name w:val="Сетка таблицы81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57" w:customStyle="1">
    <w:name w:val="Темный список - Акцент 31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58" w:customStyle="1">
    <w:name w:val="Темный список - Акцент 41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59" w:customStyle="1">
    <w:name w:val="Средняя заливка 2 - Акцент 11112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660" w:customStyle="1">
    <w:name w:val="Темный список - Акцент 51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61" w:customStyle="1">
    <w:name w:val="Средняя заливка 2 - Акцент 12112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662" w:customStyle="1">
    <w:name w:val="Цветная заливка - Акцент 11122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663" w:customStyle="1">
    <w:name w:val="Темный список - Акцент 61122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64" w:customStyle="1">
    <w:name w:val="Средняя заливка 2 - Акцент 131122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665" w:customStyle="1">
    <w:name w:val="Сетка таблицы121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66" w:customStyle="1">
    <w:name w:val="Сетка таблицы211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67" w:customStyle="1">
    <w:name w:val="Сетка таблицы311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68" w:customStyle="1">
    <w:name w:val="Сетка таблицы41122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69" w:customStyle="1">
    <w:name w:val="Сетка таблицы511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70" w:customStyle="1">
    <w:name w:val="Таблица-сетка 2 — акцент 511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671" w:customStyle="1">
    <w:name w:val="Таблица-сетка 2 — акцент 411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672" w:customStyle="1">
    <w:name w:val="Таблица-сетка 2 — акцент 111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673" w:customStyle="1">
    <w:name w:val="Таблица-сетка 2 — акцент 311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674" w:customStyle="1">
    <w:name w:val="Таблица-сетка 3 — акцент 111122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675" w:customStyle="1">
    <w:name w:val="Таблица-сетка 6 цветная — акцент 5111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676" w:customStyle="1">
    <w:name w:val="Таблица-сетка 6 цветная — акцент 2131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677" w:customStyle="1">
    <w:name w:val="Сетка таблицы611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78" w:customStyle="1">
    <w:name w:val="Сетка таблицы71122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79" w:customStyle="1">
    <w:name w:val="Таблица-сетка 6 цветная — акцент 214122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680" w:customStyle="1">
    <w:name w:val="Список-таблица 2 — акцент 31122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81" w:customStyle="1">
    <w:name w:val="Список-таблица 2 — акцент 41122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82" w:customStyle="1">
    <w:name w:val="Список-таблица 2 — акцент 51122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83" w:customStyle="1">
    <w:name w:val="Список-таблица 2 — акцент 11122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84" w:customStyle="1">
    <w:name w:val="List Table 2 Accent 3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85" w:customStyle="1">
    <w:name w:val="List Table 2 Accent 4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86" w:customStyle="1">
    <w:name w:val="List Table 2 Accent 5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87" w:customStyle="1">
    <w:name w:val="List Table 2 Accent 1122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688" w:customStyle="1">
    <w:name w:val="Сетка таблицы104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89" w:customStyle="1">
    <w:name w:val="Сетка таблицы14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90" w:customStyle="1">
    <w:name w:val="Сетка таблицы15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91" w:customStyle="1">
    <w:name w:val="ПЕ_Таблица17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92" w:customStyle="1">
    <w:name w:val="Сетка таблицы101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93" w:customStyle="1">
    <w:name w:val="Сетка таблицы162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94" w:customStyle="1">
    <w:name w:val="Сетка таблицы1022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95" w:customStyle="1">
    <w:name w:val="ПЕ_Таблица24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96" w:customStyle="1">
    <w:name w:val="ПЕ_Таблица72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97" w:customStyle="1">
    <w:name w:val="ПЕ_Таблица182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numbering" w:styleId="2698" w:customStyle="1">
    <w:name w:val="Стиль1212"/>
    <w:uiPriority w:val="99"/>
  </w:style>
  <w:style w:type="numbering" w:styleId="2699" w:customStyle="1">
    <w:name w:val="Стиль2212"/>
    <w:uiPriority w:val="99"/>
  </w:style>
  <w:style w:type="table" w:styleId="2700" w:customStyle="1">
    <w:name w:val="Сетка таблицы192"/>
    <w:basedOn w:val="790"/>
    <w:next w:val="816"/>
    <w:uiPriority w:val="59"/>
    <w:pPr>
      <w:spacing w:after="0" w:line="240" w:lineRule="auto"/>
    </w:pPr>
    <w:rPr>
      <w:rFonts w:ascii="Calibri" w:hAnsi="Calibri" w:eastAsia="Times New Roma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01" w:customStyle="1">
    <w:name w:val="Сетка таблицы светлая112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702" w:customStyle="1">
    <w:name w:val="Нет списка92"/>
    <w:next w:val="791"/>
    <w:uiPriority w:val="99"/>
    <w:semiHidden/>
    <w:unhideWhenUsed/>
  </w:style>
  <w:style w:type="numbering" w:styleId="2703" w:customStyle="1">
    <w:name w:val="Нет списка1011"/>
    <w:next w:val="791"/>
    <w:uiPriority w:val="99"/>
    <w:semiHidden/>
    <w:unhideWhenUsed/>
  </w:style>
  <w:style w:type="table" w:styleId="2704" w:customStyle="1">
    <w:name w:val="Сетка таблицы252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05" w:customStyle="1">
    <w:name w:val="ПЕ_Таблица82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706" w:customStyle="1">
    <w:name w:val="Нет списка152"/>
    <w:next w:val="791"/>
    <w:uiPriority w:val="99"/>
    <w:semiHidden/>
    <w:unhideWhenUsed/>
  </w:style>
  <w:style w:type="numbering" w:styleId="2707" w:customStyle="1">
    <w:name w:val="Нет списка1611"/>
    <w:next w:val="791"/>
    <w:uiPriority w:val="99"/>
    <w:semiHidden/>
    <w:unhideWhenUsed/>
  </w:style>
  <w:style w:type="numbering" w:styleId="2708" w:customStyle="1">
    <w:name w:val="Нет списка1711"/>
    <w:next w:val="791"/>
    <w:uiPriority w:val="99"/>
    <w:semiHidden/>
    <w:unhideWhenUsed/>
  </w:style>
  <w:style w:type="numbering" w:styleId="2709" w:customStyle="1">
    <w:name w:val="Нет списка1811"/>
    <w:next w:val="791"/>
    <w:uiPriority w:val="99"/>
    <w:semiHidden/>
    <w:unhideWhenUsed/>
  </w:style>
  <w:style w:type="numbering" w:styleId="2710" w:customStyle="1">
    <w:name w:val="Нет списка20"/>
    <w:next w:val="791"/>
    <w:uiPriority w:val="99"/>
    <w:semiHidden/>
    <w:unhideWhenUsed/>
  </w:style>
  <w:style w:type="table" w:styleId="2711" w:customStyle="1">
    <w:name w:val="ПЕ_Таблица115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712" w:customStyle="1">
    <w:name w:val="ПЕ_Таблица20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13" w:customStyle="1">
    <w:name w:val="ПЕ_Таблица27"/>
    <w:basedOn w:val="790"/>
    <w:next w:val="816"/>
    <w:uiPriority w:val="59"/>
    <w:pPr>
      <w:ind w:firstLine="709"/>
      <w:spacing w:after="0" w:line="36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14" w:customStyle="1">
    <w:name w:val="Сетка таблицы светлая15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15" w:customStyle="1">
    <w:name w:val="ПЕ_Таблица116"/>
    <w:basedOn w:val="790"/>
    <w:next w:val="816"/>
    <w:uiPriority w:val="59"/>
    <w:pPr>
      <w:ind w:firstLine="709"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716" w:customStyle="1">
    <w:name w:val="Сетка таблицы117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17" w:customStyle="1">
    <w:name w:val="Сетка таблицы210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2718" w:customStyle="1">
    <w:name w:val="Нет списка116"/>
    <w:next w:val="791"/>
    <w:uiPriority w:val="99"/>
    <w:semiHidden/>
    <w:unhideWhenUsed/>
  </w:style>
  <w:style w:type="table" w:styleId="2719" w:customStyle="1">
    <w:name w:val="Сетка таблицы37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2720" w:customStyle="1">
    <w:name w:val="Нет списка26"/>
    <w:next w:val="791"/>
    <w:uiPriority w:val="99"/>
    <w:semiHidden/>
    <w:unhideWhenUsed/>
  </w:style>
  <w:style w:type="table" w:styleId="2721" w:customStyle="1">
    <w:name w:val="Сетка таблицы47"/>
    <w:basedOn w:val="790"/>
    <w:next w:val="816"/>
    <w:uiPriority w:val="5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2722" w:customStyle="1">
    <w:name w:val="Нет списка36"/>
    <w:next w:val="791"/>
    <w:uiPriority w:val="99"/>
    <w:semiHidden/>
    <w:unhideWhenUsed/>
  </w:style>
  <w:style w:type="table" w:styleId="2723" w:customStyle="1">
    <w:name w:val="ПЕ_Таблица33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2724" w:customStyle="1">
    <w:name w:val="ПЕ_Таблица123"/>
    <w:basedOn w:val="790"/>
    <w:next w:val="816"/>
    <w:uiPriority w:val="59"/>
    <w:pPr>
      <w:contextualSpacing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725" w:customStyle="1">
    <w:name w:val="ПЕ_Таблица213"/>
    <w:basedOn w:val="790"/>
    <w:next w:val="816"/>
    <w:uiPriority w:val="59"/>
    <w:pPr>
      <w:ind w:firstLine="709"/>
      <w:jc w:val="both"/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26" w:customStyle="1">
    <w:name w:val="Сетка таблицы светлая16"/>
    <w:basedOn w:val="790"/>
    <w:next w:val="972"/>
    <w:uiPriority w:val="40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27" w:customStyle="1">
    <w:name w:val="ПЕ_Таблица1113"/>
    <w:basedOn w:val="790"/>
    <w:next w:val="816"/>
    <w:uiPriority w:val="59"/>
    <w:pPr>
      <w:ind w:firstLine="709"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728" w:customStyle="1">
    <w:name w:val="Сетка таблицы118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29" w:customStyle="1">
    <w:name w:val="Сетка таблицы216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2730" w:customStyle="1">
    <w:name w:val="Сетка таблицы57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31" w:customStyle="1">
    <w:name w:val="Сетка таблицы67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732" w:customStyle="1">
    <w:name w:val="Нет списка46"/>
    <w:next w:val="791"/>
    <w:uiPriority w:val="99"/>
    <w:semiHidden/>
    <w:unhideWhenUsed/>
  </w:style>
  <w:style w:type="table" w:styleId="2733" w:customStyle="1">
    <w:name w:val="ПЕ_Таблица133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734" w:customStyle="1">
    <w:name w:val="Сетка таблицы77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735" w:customStyle="1">
    <w:name w:val="Нет списка53"/>
    <w:next w:val="791"/>
    <w:uiPriority w:val="99"/>
    <w:semiHidden/>
    <w:unhideWhenUsed/>
  </w:style>
  <w:style w:type="table" w:styleId="2736" w:customStyle="1">
    <w:name w:val="ПЕ_Таблица143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2737" w:customStyle="1">
    <w:name w:val="Сетка таблицы86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738" w:customStyle="1">
    <w:name w:val="Нет списка63"/>
    <w:next w:val="791"/>
    <w:uiPriority w:val="99"/>
    <w:semiHidden/>
    <w:unhideWhenUsed/>
  </w:style>
  <w:style w:type="table" w:styleId="2739" w:customStyle="1">
    <w:name w:val="Цветная сетка - Акцент 11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740" w:customStyle="1">
    <w:name w:val="Темный список - Акцент 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1" w:customStyle="1">
    <w:name w:val="Средняя сетка 3 - Акцент 61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742" w:customStyle="1">
    <w:name w:val="Темный список - Акцент 2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3" w:customStyle="1">
    <w:name w:val="ПЕ_Таблица4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44" w:customStyle="1">
    <w:name w:val="Темный список - Акцент 3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5" w:customStyle="1">
    <w:name w:val="Темный список - Акцент 4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6" w:customStyle="1">
    <w:name w:val="Средняя заливка 2 - Акцент 11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747" w:customStyle="1">
    <w:name w:val="Темный список - Акцент 5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8" w:customStyle="1">
    <w:name w:val="Средняя заливка 2 - Акцент 12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749" w:customStyle="1">
    <w:name w:val="Цветная заливка - Акцент 11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750" w:customStyle="1">
    <w:name w:val="Темный список - Акцент 6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51" w:customStyle="1">
    <w:name w:val="Средняя заливка 2 - Акцент 13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752" w:customStyle="1">
    <w:name w:val="Сетка таблицы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53" w:customStyle="1">
    <w:name w:val="Сетка таблицы2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54" w:customStyle="1">
    <w:name w:val="Сетка таблицы3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55" w:customStyle="1">
    <w:name w:val="Сетка таблицы41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56" w:customStyle="1">
    <w:name w:val="Сетка таблицы5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57" w:customStyle="1">
    <w:name w:val="Таблица-сетка 2 — акцент 5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758" w:customStyle="1">
    <w:name w:val="Таблица-сетка 2 — акцент 4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759" w:customStyle="1">
    <w:name w:val="Таблица-сетка 2 — акцент 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760" w:customStyle="1">
    <w:name w:val="Таблица-сетка 2 — акцент 3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761" w:customStyle="1">
    <w:name w:val="Таблица-сетка 3 — акцент 117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762" w:customStyle="1">
    <w:name w:val="Таблица-сетка 6 цветная — акцент 51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763" w:customStyle="1">
    <w:name w:val="Таблица-сетка 6 цветная — акцент 211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764" w:customStyle="1">
    <w:name w:val="Сетка таблицы6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65" w:customStyle="1">
    <w:name w:val="Таблица-сетка 6 цветная — акцент 21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766" w:customStyle="1">
    <w:name w:val="Таблица-сетка 6 цветная — акцент 21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767" w:customStyle="1">
    <w:name w:val="Нет списка117"/>
    <w:next w:val="791"/>
    <w:uiPriority w:val="99"/>
    <w:semiHidden/>
    <w:unhideWhenUsed/>
  </w:style>
  <w:style w:type="numbering" w:styleId="2768" w:customStyle="1">
    <w:name w:val="Нет списка1116"/>
    <w:next w:val="791"/>
    <w:uiPriority w:val="99"/>
    <w:semiHidden/>
    <w:unhideWhenUsed/>
  </w:style>
  <w:style w:type="table" w:styleId="2769" w:customStyle="1">
    <w:name w:val="Сетка таблицы7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770" w:customStyle="1">
    <w:name w:val="Нет списка216"/>
    <w:next w:val="791"/>
    <w:uiPriority w:val="99"/>
    <w:semiHidden/>
    <w:unhideWhenUsed/>
  </w:style>
  <w:style w:type="table" w:styleId="2771" w:customStyle="1">
    <w:name w:val="Сетка таблицы11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772" w:customStyle="1">
    <w:name w:val="Нет списка316"/>
    <w:next w:val="791"/>
    <w:uiPriority w:val="99"/>
    <w:semiHidden/>
    <w:unhideWhenUsed/>
  </w:style>
  <w:style w:type="table" w:styleId="2773" w:customStyle="1">
    <w:name w:val="Цветная сетка - Акцент 111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774" w:customStyle="1">
    <w:name w:val="Темный список - Акцент 1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75" w:customStyle="1">
    <w:name w:val="Средняя сетка 3 - Акцент 611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776" w:customStyle="1">
    <w:name w:val="Темный список - Акцент 2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77" w:customStyle="1">
    <w:name w:val="Сетка таблицы8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78" w:customStyle="1">
    <w:name w:val="Темный список - Акцент 3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79" w:customStyle="1">
    <w:name w:val="Темный список - Акцент 4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80" w:customStyle="1">
    <w:name w:val="Средняя заливка 2 - Акцент 11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781" w:customStyle="1">
    <w:name w:val="Темный список - Акцент 5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82" w:customStyle="1">
    <w:name w:val="Средняя заливка 2 - Акцент 12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783" w:customStyle="1">
    <w:name w:val="Цветная заливка - Акцент 111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784" w:customStyle="1">
    <w:name w:val="Темный список - Акцент 6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85" w:customStyle="1">
    <w:name w:val="Средняя заливка 2 - Акцент 13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786" w:customStyle="1">
    <w:name w:val="Сетка таблицы21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87" w:customStyle="1">
    <w:name w:val="Таблица-сетка 2 — акцент 5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788" w:customStyle="1">
    <w:name w:val="Таблица-сетка 2 — акцент 4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789" w:customStyle="1">
    <w:name w:val="Таблица-сетка 2 — акцент 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790" w:customStyle="1">
    <w:name w:val="Таблица-сетка 2 — акцент 3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791" w:customStyle="1">
    <w:name w:val="Таблица-сетка 3 — акцент 111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792" w:customStyle="1">
    <w:name w:val="Таблица-сетка 6 цветная — акцент 51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793" w:customStyle="1">
    <w:name w:val="Таблица-сетка 6 цветная — акцент 213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794" w:customStyle="1">
    <w:name w:val="Сетка таблицы7115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795" w:customStyle="1">
    <w:name w:val="Таблица-сетка 6 цветная — акцент 214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796" w:customStyle="1">
    <w:name w:val="Список-таблица 2 — акцент 316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797" w:customStyle="1">
    <w:name w:val="Список-таблица 2 — акцент 416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798" w:customStyle="1">
    <w:name w:val="Список-таблица 2 — акцент 516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799" w:customStyle="1">
    <w:name w:val="Список-таблица 2 — акцент 116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00" w:customStyle="1">
    <w:name w:val="Список-таблица 2 — акцент 3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01" w:customStyle="1">
    <w:name w:val="Список-таблица 2 — акцент 4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02" w:customStyle="1">
    <w:name w:val="Список-таблица 2 — акцент 5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03" w:customStyle="1">
    <w:name w:val="Список-таблица 2 — акцент 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2804" w:customStyle="1">
    <w:name w:val="Стиль15"/>
    <w:uiPriority w:val="99"/>
  </w:style>
  <w:style w:type="numbering" w:styleId="2805" w:customStyle="1">
    <w:name w:val="Стиль25"/>
    <w:uiPriority w:val="99"/>
  </w:style>
  <w:style w:type="numbering" w:styleId="2806" w:customStyle="1">
    <w:name w:val="Нет списка413"/>
    <w:next w:val="791"/>
    <w:uiPriority w:val="99"/>
    <w:semiHidden/>
    <w:unhideWhenUsed/>
  </w:style>
  <w:style w:type="table" w:styleId="2807" w:customStyle="1">
    <w:name w:val="Цветная сетка - Акцент 12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808" w:customStyle="1">
    <w:name w:val="Темный список - Акцент 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09" w:customStyle="1">
    <w:name w:val="Средняя сетка 3 - Акцент 62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810" w:customStyle="1">
    <w:name w:val="Темный список - Акцент 2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11" w:customStyle="1">
    <w:name w:val="Сетка таблицы9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12" w:customStyle="1">
    <w:name w:val="Темный список - Акцент 3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13" w:customStyle="1">
    <w:name w:val="Темный список - Акцент 4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14" w:customStyle="1">
    <w:name w:val="Средняя заливка 2 - Акцент 11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815" w:customStyle="1">
    <w:name w:val="Темный список - Акцент 5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16" w:customStyle="1">
    <w:name w:val="Средняя заливка 2 - Акцент 12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817" w:customStyle="1">
    <w:name w:val="Цветная заливка - Акцент 12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818" w:customStyle="1">
    <w:name w:val="Темный список - Акцент 6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19" w:customStyle="1">
    <w:name w:val="Средняя заливка 2 - Акцент 13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820" w:customStyle="1">
    <w:name w:val="Сетка таблицы1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21" w:customStyle="1">
    <w:name w:val="Сетка таблицы3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22" w:customStyle="1">
    <w:name w:val="Сетка таблицы42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23" w:customStyle="1">
    <w:name w:val="Сетка таблицы5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24" w:customStyle="1">
    <w:name w:val="Таблица-сетка 2 — акцент 5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825" w:customStyle="1">
    <w:name w:val="Таблица-сетка 2 — акцент 4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826" w:customStyle="1">
    <w:name w:val="Таблица-сетка 2 — акцент 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827" w:customStyle="1">
    <w:name w:val="Таблица-сетка 2 — акцент 3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828" w:customStyle="1">
    <w:name w:val="Таблица-сетка 3 — акцент 112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829" w:customStyle="1">
    <w:name w:val="Таблица-сетка 6 цветная — акцент 51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830" w:customStyle="1">
    <w:name w:val="Таблица-сетка 6 цветная — акцент 215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831" w:customStyle="1">
    <w:name w:val="Сетка таблицы6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32" w:customStyle="1">
    <w:name w:val="Таблица-сетка 6 цветная — акцент 211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833" w:customStyle="1">
    <w:name w:val="Таблица-сетка 6 цветная — акцент 212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834" w:customStyle="1">
    <w:name w:val="Нет списка125"/>
    <w:next w:val="791"/>
    <w:uiPriority w:val="99"/>
    <w:semiHidden/>
    <w:unhideWhenUsed/>
  </w:style>
  <w:style w:type="numbering" w:styleId="2835" w:customStyle="1">
    <w:name w:val="Нет списка11113"/>
    <w:next w:val="791"/>
    <w:uiPriority w:val="99"/>
    <w:semiHidden/>
    <w:unhideWhenUsed/>
  </w:style>
  <w:style w:type="table" w:styleId="2836" w:customStyle="1">
    <w:name w:val="Сетка таблицы7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837" w:customStyle="1">
    <w:name w:val="Нет списка2113"/>
    <w:next w:val="791"/>
    <w:uiPriority w:val="99"/>
    <w:semiHidden/>
    <w:unhideWhenUsed/>
  </w:style>
  <w:style w:type="numbering" w:styleId="2838" w:customStyle="1">
    <w:name w:val="Нет списка3113"/>
    <w:next w:val="791"/>
    <w:uiPriority w:val="99"/>
    <w:semiHidden/>
    <w:unhideWhenUsed/>
  </w:style>
  <w:style w:type="table" w:styleId="2839" w:customStyle="1">
    <w:name w:val="Средняя заливка 2 - Акцент 111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840" w:customStyle="1">
    <w:name w:val="Средняя заливка 2 - Акцент 121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841" w:customStyle="1">
    <w:name w:val="Средняя заливка 2 - Акцент 131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842" w:customStyle="1">
    <w:name w:val="Сетка таблицы12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43" w:customStyle="1">
    <w:name w:val="Сетка таблицы31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44" w:customStyle="1">
    <w:name w:val="Сетка таблицы411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45" w:customStyle="1">
    <w:name w:val="Сетка таблицы51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46" w:customStyle="1">
    <w:name w:val="Таблица-сетка 2 — акцент 5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847" w:customStyle="1">
    <w:name w:val="Таблица-сетка 2 — акцент 4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848" w:customStyle="1">
    <w:name w:val="Таблица-сетка 2 — акцент 1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849" w:customStyle="1">
    <w:name w:val="Таблица-сетка 2 — акцент 3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850" w:customStyle="1">
    <w:name w:val="Таблица-сетка 3 — акцент 1111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851" w:customStyle="1">
    <w:name w:val="Таблица-сетка 6 цветная — акцент 511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852" w:customStyle="1">
    <w:name w:val="Таблица-сетка 6 цветная — акцент 213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853" w:customStyle="1">
    <w:name w:val="Сетка таблицы61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54" w:customStyle="1">
    <w:name w:val="Таблица-сетка 6 цветная — акцент 214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855" w:customStyle="1">
    <w:name w:val="Список-таблица 2 — акцент 3115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56" w:customStyle="1">
    <w:name w:val="Список-таблица 2 — акцент 4115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57" w:customStyle="1">
    <w:name w:val="Список-таблица 2 — акцент 5115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58" w:customStyle="1">
    <w:name w:val="Список-таблица 2 — акцент 1115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59" w:customStyle="1">
    <w:name w:val="List Table 2 Accent 3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60" w:customStyle="1">
    <w:name w:val="List Table 2 Accent 4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61" w:customStyle="1">
    <w:name w:val="List Table 2 Accent 5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62" w:customStyle="1">
    <w:name w:val="List Table 2 Accent 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863" w:customStyle="1">
    <w:name w:val="Сетка таблицы10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64" w:customStyle="1">
    <w:name w:val="Сетка таблицы14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65" w:customStyle="1">
    <w:name w:val="Сетка таблицы15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66" w:customStyle="1">
    <w:name w:val="ПЕ_Таблица15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67" w:customStyle="1">
    <w:name w:val="Сетка таблицы10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68" w:customStyle="1">
    <w:name w:val="Сетка таблицы16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69" w:customStyle="1">
    <w:name w:val="Сетка таблицы10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70" w:customStyle="1">
    <w:name w:val="ПЕ_Таблица2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71" w:customStyle="1">
    <w:name w:val="Цветная сетка - Акцент 17"/>
    <w:basedOn w:val="790"/>
    <w:next w:val="790"/>
    <w:uiPriority w:val="73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9e2f3"/>
    </w:tcPr>
    <w:tblStylePr w:type="band1Horz">
      <w:tcPr>
        <w:shd w:val="clear" w:color="auto" w:fill="a1b8e1"/>
      </w:tcPr>
    </w:tblStylePr>
    <w:tblStylePr w:type="band1Vert">
      <w:tcPr>
        <w:shd w:val="clear" w:color="auto" w:fill="a1b8e1"/>
      </w:tcPr>
    </w:tblStylePr>
    <w:tblStylePr w:type="firstCol">
      <w:rPr>
        <w:color w:val="ffffff"/>
      </w:rPr>
      <w:tcPr>
        <w:shd w:val="clear" w:color="auto" w:fill="2f5496"/>
      </w:tcPr>
    </w:tblStylePr>
    <w:tblStylePr w:type="firstRow">
      <w:rPr>
        <w:b/>
        <w:bCs/>
      </w:rPr>
      <w:tcPr>
        <w:shd w:val="clear" w:color="auto" w:fill="b4c6e7"/>
      </w:tcPr>
    </w:tblStylePr>
    <w:tblStylePr w:type="lastCol">
      <w:rPr>
        <w:color w:val="ffffff"/>
      </w:rPr>
      <w:tcPr>
        <w:shd w:val="clear" w:color="auto" w:fill="2f5496"/>
      </w:tcPr>
    </w:tblStylePr>
    <w:tblStylePr w:type="lastRow">
      <w:rPr>
        <w:b/>
        <w:bCs/>
        <w:color w:val="000000"/>
      </w:rPr>
      <w:tcPr>
        <w:shd w:val="clear" w:color="auto" w:fill="b4c6e7"/>
      </w:tcPr>
    </w:tblStylePr>
  </w:style>
  <w:style w:type="table" w:styleId="2872" w:customStyle="1">
    <w:name w:val="Темный список - Акцент 17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73" w:customStyle="1">
    <w:name w:val="Средняя сетка 3 - Акцент 67"/>
    <w:basedOn w:val="790"/>
    <w:next w:val="790"/>
    <w:uiPriority w:val="69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874" w:customStyle="1">
    <w:name w:val="Темный список - Акцент 27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75" w:customStyle="1">
    <w:name w:val="Темный список - Акцент 37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76" w:customStyle="1">
    <w:name w:val="Темный список - Акцент 47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77" w:customStyle="1">
    <w:name w:val="Темный список - Акцент 57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78" w:customStyle="1">
    <w:name w:val="Цветная заливка - Акцент 17"/>
    <w:basedOn w:val="790"/>
    <w:next w:val="790"/>
    <w:uiPriority w:val="71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4472C4" w:sz="4" w:space="0"/>
        <w:bottom w:val="single" w:color="4472C4" w:sz="4" w:space="0"/>
        <w:right w:val="single" w:color="4472C4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cf1f9"/>
    </w:tcPr>
    <w:tblStylePr w:type="band1Horz">
      <w:tcPr>
        <w:shd w:val="clear" w:color="auto" w:fill="a1b8e1"/>
      </w:tcPr>
    </w:tblStylePr>
    <w:tblStylePr w:type="band1Vert">
      <w:tcPr>
        <w:shd w:val="clear" w:color="auto" w:fill="b4c6e7"/>
      </w:tcPr>
    </w:tblStylePr>
    <w:tblStylePr w:type="fir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64378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879" w:customStyle="1">
    <w:name w:val="Темный список - Акцент 67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numbering" w:styleId="2880" w:customStyle="1">
    <w:name w:val="Нет списка73"/>
    <w:next w:val="791"/>
    <w:uiPriority w:val="99"/>
    <w:semiHidden/>
    <w:unhideWhenUsed/>
  </w:style>
  <w:style w:type="table" w:styleId="2881" w:customStyle="1">
    <w:name w:val="Цветная сетка - Акцент 13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882" w:customStyle="1">
    <w:name w:val="Темный список - Акцент 1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83" w:customStyle="1">
    <w:name w:val="Средняя сетка 3 - Акцент 63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884" w:customStyle="1">
    <w:name w:val="Темный список - Акцент 2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85" w:customStyle="1">
    <w:name w:val="ПЕ_Таблица5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86" w:customStyle="1">
    <w:name w:val="Темный список - Акцент 3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87" w:customStyle="1">
    <w:name w:val="Темный список - Акцент 4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88" w:customStyle="1">
    <w:name w:val="Средняя заливка 2 - Акцент 113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889" w:customStyle="1">
    <w:name w:val="Темный список - Акцент 5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90" w:customStyle="1">
    <w:name w:val="Средняя заливка 2 - Акцент 123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891" w:customStyle="1">
    <w:name w:val="Цветная заливка - Акцент 13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892" w:customStyle="1">
    <w:name w:val="Темный список - Акцент 6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893" w:customStyle="1">
    <w:name w:val="Средняя заливка 2 - Акцент 133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894" w:customStyle="1">
    <w:name w:val="Сетка таблицы17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95" w:customStyle="1">
    <w:name w:val="Сетка таблицы2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96" w:customStyle="1">
    <w:name w:val="Сетка таблицы3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97" w:customStyle="1">
    <w:name w:val="Сетка таблицы433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98" w:customStyle="1">
    <w:name w:val="Сетка таблицы5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899" w:customStyle="1">
    <w:name w:val="Таблица-сетка 2 — акцент 513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900" w:customStyle="1">
    <w:name w:val="Таблица-сетка 2 — акцент 413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901" w:customStyle="1">
    <w:name w:val="Таблица-сетка 2 — акцент 113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902" w:customStyle="1">
    <w:name w:val="Таблица-сетка 2 — акцент 313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903" w:customStyle="1">
    <w:name w:val="Таблица-сетка 3 — акцент 113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904" w:customStyle="1">
    <w:name w:val="Таблица-сетка 6 цветная — акцент 513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905" w:customStyle="1">
    <w:name w:val="Таблица-сетка 6 цветная — акцент 216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906" w:customStyle="1">
    <w:name w:val="Сетка таблицы63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07" w:customStyle="1">
    <w:name w:val="Таблица-сетка 6 цветная — акцент 211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908" w:customStyle="1">
    <w:name w:val="Таблица-сетка 6 цветная — акцент 212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909" w:customStyle="1">
    <w:name w:val="Нет списка133"/>
    <w:next w:val="791"/>
    <w:uiPriority w:val="99"/>
    <w:semiHidden/>
    <w:unhideWhenUsed/>
  </w:style>
  <w:style w:type="numbering" w:styleId="2910" w:customStyle="1">
    <w:name w:val="Нет списка1123"/>
    <w:next w:val="791"/>
    <w:uiPriority w:val="99"/>
    <w:semiHidden/>
    <w:unhideWhenUsed/>
  </w:style>
  <w:style w:type="table" w:styleId="2911" w:customStyle="1">
    <w:name w:val="Сетка таблицы7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912" w:customStyle="1">
    <w:name w:val="Нет списка223"/>
    <w:next w:val="791"/>
    <w:uiPriority w:val="99"/>
    <w:semiHidden/>
    <w:unhideWhenUsed/>
  </w:style>
  <w:style w:type="table" w:styleId="2913" w:customStyle="1">
    <w:name w:val="Сетка таблицы11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914" w:customStyle="1">
    <w:name w:val="Нет списка323"/>
    <w:next w:val="791"/>
    <w:uiPriority w:val="99"/>
    <w:semiHidden/>
    <w:unhideWhenUsed/>
  </w:style>
  <w:style w:type="table" w:styleId="2915" w:customStyle="1">
    <w:name w:val="Цветная сетка - Акцент 112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916" w:customStyle="1">
    <w:name w:val="Темный список - Акцент 1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17" w:customStyle="1">
    <w:name w:val="Средняя сетка 3 - Акцент 612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918" w:customStyle="1">
    <w:name w:val="Темный список - Акцент 2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19" w:customStyle="1">
    <w:name w:val="Сетка таблицы8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20" w:customStyle="1">
    <w:name w:val="Темный список - Акцент 3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21" w:customStyle="1">
    <w:name w:val="Темный список - Акцент 4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22" w:customStyle="1">
    <w:name w:val="Средняя заливка 2 - Акцент 111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923" w:customStyle="1">
    <w:name w:val="Темный список - Акцент 5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24" w:customStyle="1">
    <w:name w:val="Средняя заливка 2 - Акцент 121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925" w:customStyle="1">
    <w:name w:val="Цветная заливка - Акцент 112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926" w:customStyle="1">
    <w:name w:val="Темный список - Акцент 6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27" w:customStyle="1">
    <w:name w:val="Средняя заливка 2 - Акцент 131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928" w:customStyle="1">
    <w:name w:val="Сетка таблицы12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29" w:customStyle="1">
    <w:name w:val="Сетка таблицы21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30" w:customStyle="1">
    <w:name w:val="Сетка таблицы31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31" w:customStyle="1">
    <w:name w:val="Сетка таблицы4123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32" w:customStyle="1">
    <w:name w:val="Сетка таблицы51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33" w:customStyle="1">
    <w:name w:val="Таблица-сетка 2 — акцент 5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2934" w:customStyle="1">
    <w:name w:val="Таблица-сетка 2 — акцент 4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2935" w:customStyle="1">
    <w:name w:val="Таблица-сетка 2 — акцент 1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2936" w:customStyle="1">
    <w:name w:val="Таблица-сетка 2 — акцент 3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2937" w:customStyle="1">
    <w:name w:val="Таблица-сетка 3 — акцент 1112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2938" w:customStyle="1">
    <w:name w:val="Таблица-сетка 6 цветная — акцент 511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2939" w:customStyle="1">
    <w:name w:val="Таблица-сетка 6 цветная — акцент 213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2940" w:customStyle="1">
    <w:name w:val="Сетка таблицы61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41" w:customStyle="1">
    <w:name w:val="Сетка таблицы7123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42" w:customStyle="1">
    <w:name w:val="Таблица-сетка 6 цветная — акцент 214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943" w:customStyle="1">
    <w:name w:val="Список-таблица 2 — акцент 3123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44" w:customStyle="1">
    <w:name w:val="Список-таблица 2 — акцент 4123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45" w:customStyle="1">
    <w:name w:val="Список-таблица 2 — акцент 5123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46" w:customStyle="1">
    <w:name w:val="Список-таблица 2 — акцент 1123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47" w:customStyle="1">
    <w:name w:val="Список-таблица 2 — акцент 32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48" w:customStyle="1">
    <w:name w:val="Список-таблица 2 — акцент 42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49" w:customStyle="1">
    <w:name w:val="Список-таблица 2 — акцент 52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50" w:customStyle="1">
    <w:name w:val="Список-таблица 2 — акцент 12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2951" w:customStyle="1">
    <w:name w:val="Стиль113"/>
    <w:uiPriority w:val="99"/>
  </w:style>
  <w:style w:type="numbering" w:styleId="2952" w:customStyle="1">
    <w:name w:val="Стиль213"/>
    <w:uiPriority w:val="99"/>
  </w:style>
  <w:style w:type="numbering" w:styleId="2953" w:customStyle="1">
    <w:name w:val="Нет списка423"/>
    <w:next w:val="791"/>
    <w:uiPriority w:val="99"/>
    <w:semiHidden/>
    <w:unhideWhenUsed/>
  </w:style>
  <w:style w:type="table" w:styleId="2954" w:customStyle="1">
    <w:name w:val="Цветная сетка - Акцент 121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2955" w:customStyle="1">
    <w:name w:val="Темный список - Акцент 12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56" w:customStyle="1">
    <w:name w:val="Средняя сетка 3 - Акцент 621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957" w:customStyle="1">
    <w:name w:val="Темный список - Акцент 22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58" w:customStyle="1">
    <w:name w:val="Сетка таблицы9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59" w:customStyle="1">
    <w:name w:val="Темный список - Акцент 32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60" w:customStyle="1">
    <w:name w:val="Темный список - Акцент 42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61" w:customStyle="1">
    <w:name w:val="Средняя заливка 2 - Акцент 1121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962" w:customStyle="1">
    <w:name w:val="Темный список - Акцент 52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63" w:customStyle="1">
    <w:name w:val="Средняя заливка 2 - Акцент 1221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964" w:customStyle="1">
    <w:name w:val="Цветная заливка - Акцент 121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965" w:customStyle="1">
    <w:name w:val="Темный список - Акцент 62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66" w:customStyle="1">
    <w:name w:val="Средняя заливка 2 - Акцент 1321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967" w:customStyle="1">
    <w:name w:val="Сетка таблицы13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68" w:customStyle="1">
    <w:name w:val="Сетка таблицы22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69" w:customStyle="1">
    <w:name w:val="Сетка таблицы32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70" w:customStyle="1">
    <w:name w:val="Сетка таблицы4213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71" w:customStyle="1">
    <w:name w:val="Сетка таблицы52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72" w:customStyle="1">
    <w:name w:val="Таблица-сетка 2 — акцент 512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2973" w:customStyle="1">
    <w:name w:val="Таблица-сетка 2 — акцент 412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2974" w:customStyle="1">
    <w:name w:val="Таблица-сетка 2 — акцент 112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2975" w:customStyle="1">
    <w:name w:val="Таблица-сетка 2 — акцент 312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2976" w:customStyle="1">
    <w:name w:val="Таблица-сетка 3 — акцент 1121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2977" w:customStyle="1">
    <w:name w:val="Таблица-сетка 6 цветная — акцент 512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2978" w:customStyle="1">
    <w:name w:val="Таблица-сетка 6 цветная — акцент 215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2979" w:customStyle="1">
    <w:name w:val="Сетка таблицы62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80" w:customStyle="1">
    <w:name w:val="Таблица-сетка 6 цветная — акцент 2111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2981" w:customStyle="1">
    <w:name w:val="Таблица-сетка 6 цветная — акцент 2121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2982" w:customStyle="1">
    <w:name w:val="Нет списка1213"/>
    <w:next w:val="791"/>
    <w:uiPriority w:val="99"/>
    <w:semiHidden/>
    <w:unhideWhenUsed/>
  </w:style>
  <w:style w:type="numbering" w:styleId="2983" w:customStyle="1">
    <w:name w:val="Нет списка11123"/>
    <w:next w:val="791"/>
    <w:uiPriority w:val="99"/>
    <w:semiHidden/>
    <w:unhideWhenUsed/>
  </w:style>
  <w:style w:type="table" w:styleId="2984" w:customStyle="1">
    <w:name w:val="Сетка таблицы72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985" w:customStyle="1">
    <w:name w:val="Нет списка2123"/>
    <w:next w:val="791"/>
    <w:uiPriority w:val="99"/>
    <w:semiHidden/>
    <w:unhideWhenUsed/>
  </w:style>
  <w:style w:type="table" w:styleId="2986" w:customStyle="1">
    <w:name w:val="Сетка таблицы11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2987" w:customStyle="1">
    <w:name w:val="Нет списка3123"/>
    <w:next w:val="791"/>
    <w:uiPriority w:val="99"/>
    <w:semiHidden/>
    <w:unhideWhenUsed/>
  </w:style>
  <w:style w:type="table" w:styleId="2988" w:customStyle="1">
    <w:name w:val="Цветная сетка - Акцент 1111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2989" w:customStyle="1">
    <w:name w:val="Темный список - Акцент 11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90" w:customStyle="1">
    <w:name w:val="Средняя сетка 3 - Акцент 6111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2991" w:customStyle="1">
    <w:name w:val="Темный список - Акцент 21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92" w:customStyle="1">
    <w:name w:val="Сетка таблицы81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993" w:customStyle="1">
    <w:name w:val="Темный список - Акцент 31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94" w:customStyle="1">
    <w:name w:val="Темный список - Акцент 41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95" w:customStyle="1">
    <w:name w:val="Средняя заливка 2 - Акцент 11111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996" w:customStyle="1">
    <w:name w:val="Темный список - Акцент 51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997" w:customStyle="1">
    <w:name w:val="Средняя заливка 2 - Акцент 12111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2998" w:customStyle="1">
    <w:name w:val="Цветная заливка - Акцент 1111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2999" w:customStyle="1">
    <w:name w:val="Темный список - Акцент 6111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00" w:customStyle="1">
    <w:name w:val="Средняя заливка 2 - Акцент 13111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001" w:customStyle="1">
    <w:name w:val="Сетка таблицы12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02" w:customStyle="1">
    <w:name w:val="Сетка таблицы21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03" w:customStyle="1">
    <w:name w:val="Сетка таблицы31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04" w:customStyle="1">
    <w:name w:val="Сетка таблицы41113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05" w:customStyle="1">
    <w:name w:val="Сетка таблицы511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06" w:customStyle="1">
    <w:name w:val="Таблица-сетка 2 — акцент 511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007" w:customStyle="1">
    <w:name w:val="Таблица-сетка 2 — акцент 411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008" w:customStyle="1">
    <w:name w:val="Таблица-сетка 2 — акцент 111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009" w:customStyle="1">
    <w:name w:val="Таблица-сетка 2 — акцент 311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010" w:customStyle="1">
    <w:name w:val="Таблица-сетка 3 — акцент 11111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011" w:customStyle="1">
    <w:name w:val="Таблица-сетка 6 цветная — акцент 5111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012" w:customStyle="1">
    <w:name w:val="Таблица-сетка 6 цветная — акцент 2131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013" w:customStyle="1">
    <w:name w:val="Сетка таблицы611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14" w:customStyle="1">
    <w:name w:val="Сетка таблицы71113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15" w:customStyle="1">
    <w:name w:val="Таблица-сетка 6 цветная — акцент 21411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016" w:customStyle="1">
    <w:name w:val="Список-таблица 2 — акцент 31113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17" w:customStyle="1">
    <w:name w:val="Список-таблица 2 — акцент 41113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18" w:customStyle="1">
    <w:name w:val="Список-таблица 2 — акцент 51113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19" w:customStyle="1">
    <w:name w:val="Список-таблица 2 — акцент 11113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20" w:customStyle="1">
    <w:name w:val="List Table 2 Accent 3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21" w:customStyle="1">
    <w:name w:val="List Table 2 Accent 4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22" w:customStyle="1">
    <w:name w:val="List Table 2 Accent 5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23" w:customStyle="1">
    <w:name w:val="List Table 2 Accent 111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24" w:customStyle="1">
    <w:name w:val="Сетка таблицы103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25" w:customStyle="1">
    <w:name w:val="Сетка таблицы14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26" w:customStyle="1">
    <w:name w:val="Сетка таблицы15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27" w:customStyle="1">
    <w:name w:val="ПЕ_Таблица16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28" w:customStyle="1">
    <w:name w:val="Сетка таблицы101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29" w:customStyle="1">
    <w:name w:val="Сетка таблицы161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30" w:customStyle="1">
    <w:name w:val="Сетка таблицы1021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31" w:customStyle="1">
    <w:name w:val="ПЕ_Таблица23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032" w:customStyle="1">
    <w:name w:val="Нет списка83"/>
    <w:next w:val="791"/>
    <w:uiPriority w:val="99"/>
    <w:semiHidden/>
    <w:unhideWhenUsed/>
  </w:style>
  <w:style w:type="table" w:styleId="3033" w:customStyle="1">
    <w:name w:val="Цветная сетка - Акцент 14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034" w:customStyle="1">
    <w:name w:val="Темный список - Акцент 14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35" w:customStyle="1">
    <w:name w:val="Средняя сетка 3 - Акцент 64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036" w:customStyle="1">
    <w:name w:val="Темный список - Акцент 24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37" w:customStyle="1">
    <w:name w:val="ПЕ_Таблица6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38" w:customStyle="1">
    <w:name w:val="Темный список - Акцент 34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39" w:customStyle="1">
    <w:name w:val="Темный список - Акцент 44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40" w:customStyle="1">
    <w:name w:val="Средняя заливка 2 - Акцент 114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041" w:customStyle="1">
    <w:name w:val="Темный список - Акцент 54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42" w:customStyle="1">
    <w:name w:val="Средняя заливка 2 - Акцент 124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043" w:customStyle="1">
    <w:name w:val="Цветная заливка - Акцент 14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044" w:customStyle="1">
    <w:name w:val="Темный список - Акцент 64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45" w:customStyle="1">
    <w:name w:val="Средняя заливка 2 - Акцент 134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046" w:customStyle="1">
    <w:name w:val="Сетка таблицы18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47" w:customStyle="1">
    <w:name w:val="Сетка таблицы24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48" w:customStyle="1">
    <w:name w:val="Сетка таблицы34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49" w:customStyle="1">
    <w:name w:val="Сетка таблицы443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50" w:customStyle="1">
    <w:name w:val="Сетка таблицы54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51" w:customStyle="1">
    <w:name w:val="Таблица-сетка 2 — акцент 514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052" w:customStyle="1">
    <w:name w:val="Таблица-сетка 2 — акцент 414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053" w:customStyle="1">
    <w:name w:val="Таблица-сетка 2 — акцент 114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054" w:customStyle="1">
    <w:name w:val="Таблица-сетка 2 — акцент 314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055" w:customStyle="1">
    <w:name w:val="Таблица-сетка 3 — акцент 114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056" w:customStyle="1">
    <w:name w:val="Таблица-сетка 6 цветная — акцент 514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057" w:customStyle="1">
    <w:name w:val="Таблица-сетка 6 цветная — акцент 217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058" w:customStyle="1">
    <w:name w:val="Сетка таблицы64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59" w:customStyle="1">
    <w:name w:val="Таблица-сетка 6 цветная — акцент 2113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060" w:customStyle="1">
    <w:name w:val="Таблица-сетка 6 цветная — акцент 2123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061" w:customStyle="1">
    <w:name w:val="Нет списка143"/>
    <w:next w:val="791"/>
    <w:uiPriority w:val="99"/>
    <w:semiHidden/>
    <w:unhideWhenUsed/>
  </w:style>
  <w:style w:type="numbering" w:styleId="3062" w:customStyle="1">
    <w:name w:val="Нет списка1133"/>
    <w:next w:val="791"/>
    <w:uiPriority w:val="99"/>
    <w:semiHidden/>
    <w:unhideWhenUsed/>
  </w:style>
  <w:style w:type="table" w:styleId="3063" w:customStyle="1">
    <w:name w:val="Сетка таблицы74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064" w:customStyle="1">
    <w:name w:val="Нет списка233"/>
    <w:next w:val="791"/>
    <w:uiPriority w:val="99"/>
    <w:semiHidden/>
    <w:unhideWhenUsed/>
  </w:style>
  <w:style w:type="table" w:styleId="3065" w:customStyle="1">
    <w:name w:val="Сетка таблицы11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066" w:customStyle="1">
    <w:name w:val="Нет списка333"/>
    <w:next w:val="791"/>
    <w:uiPriority w:val="99"/>
    <w:semiHidden/>
    <w:unhideWhenUsed/>
  </w:style>
  <w:style w:type="table" w:styleId="3067" w:customStyle="1">
    <w:name w:val="Цветная сетка - Акцент 113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068" w:customStyle="1">
    <w:name w:val="Темный список - Акцент 11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69" w:customStyle="1">
    <w:name w:val="Средняя сетка 3 - Акцент 613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070" w:customStyle="1">
    <w:name w:val="Темный список - Акцент 21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71" w:customStyle="1">
    <w:name w:val="Сетка таблицы83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72" w:customStyle="1">
    <w:name w:val="Темный список - Акцент 31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73" w:customStyle="1">
    <w:name w:val="Темный список - Акцент 41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74" w:customStyle="1">
    <w:name w:val="Средняя заливка 2 - Акцент 1113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075" w:customStyle="1">
    <w:name w:val="Темный список - Акцент 51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76" w:customStyle="1">
    <w:name w:val="Средняя заливка 2 - Акцент 1213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077" w:customStyle="1">
    <w:name w:val="Цветная заливка - Акцент 113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078" w:customStyle="1">
    <w:name w:val="Темный список - Акцент 613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079" w:customStyle="1">
    <w:name w:val="Средняя заливка 2 - Акцент 1313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080" w:customStyle="1">
    <w:name w:val="Сетка таблицы12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81" w:customStyle="1">
    <w:name w:val="Сетка таблицы21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82" w:customStyle="1">
    <w:name w:val="Сетка таблицы31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83" w:customStyle="1">
    <w:name w:val="Сетка таблицы4133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84" w:customStyle="1">
    <w:name w:val="Сетка таблицы513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85" w:customStyle="1">
    <w:name w:val="Таблица-сетка 2 — акцент 5113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086" w:customStyle="1">
    <w:name w:val="Таблица-сетка 2 — акцент 4113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087" w:customStyle="1">
    <w:name w:val="Таблица-сетка 2 — акцент 1113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088" w:customStyle="1">
    <w:name w:val="Таблица-сетка 2 — акцент 3113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089" w:customStyle="1">
    <w:name w:val="Таблица-сетка 3 — акцент 1113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090" w:customStyle="1">
    <w:name w:val="Таблица-сетка 6 цветная — акцент 5113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091" w:customStyle="1">
    <w:name w:val="Таблица-сетка 6 цветная — акцент 2133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092" w:customStyle="1">
    <w:name w:val="Сетка таблицы613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93" w:customStyle="1">
    <w:name w:val="Сетка таблицы7133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94" w:customStyle="1">
    <w:name w:val="Таблица-сетка 6 цветная — акцент 2143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095" w:customStyle="1">
    <w:name w:val="Список-таблица 2 — акцент 3133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96" w:customStyle="1">
    <w:name w:val="Список-таблица 2 — акцент 4133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97" w:customStyle="1">
    <w:name w:val="Список-таблица 2 — акцент 5133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98" w:customStyle="1">
    <w:name w:val="Список-таблица 2 — акцент 1133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99" w:customStyle="1">
    <w:name w:val="Список-таблица 2 — акцент 32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00" w:customStyle="1">
    <w:name w:val="Список-таблица 2 — акцент 42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01" w:customStyle="1">
    <w:name w:val="Список-таблица 2 — акцент 52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02" w:customStyle="1">
    <w:name w:val="Список-таблица 2 — акцент 12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3103" w:customStyle="1">
    <w:name w:val="Стиль125"/>
    <w:uiPriority w:val="99"/>
  </w:style>
  <w:style w:type="numbering" w:styleId="3104" w:customStyle="1">
    <w:name w:val="Стиль223"/>
    <w:uiPriority w:val="99"/>
  </w:style>
  <w:style w:type="numbering" w:styleId="3105" w:customStyle="1">
    <w:name w:val="Нет списка433"/>
    <w:next w:val="791"/>
    <w:uiPriority w:val="99"/>
    <w:semiHidden/>
    <w:unhideWhenUsed/>
  </w:style>
  <w:style w:type="table" w:styleId="3106" w:customStyle="1">
    <w:name w:val="Цветная сетка - Акцент 122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107" w:customStyle="1">
    <w:name w:val="Темный список - Акцент 12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08" w:customStyle="1">
    <w:name w:val="Средняя сетка 3 - Акцент 622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109" w:customStyle="1">
    <w:name w:val="Темный список - Акцент 22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10" w:customStyle="1">
    <w:name w:val="Сетка таблицы9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11" w:customStyle="1">
    <w:name w:val="Темный список - Акцент 32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12" w:customStyle="1">
    <w:name w:val="Темный список - Акцент 42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13" w:customStyle="1">
    <w:name w:val="Средняя заливка 2 - Акцент 112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114" w:customStyle="1">
    <w:name w:val="Темный список - Акцент 52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15" w:customStyle="1">
    <w:name w:val="Средняя заливка 2 - Акцент 122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116" w:customStyle="1">
    <w:name w:val="Цветная заливка - Акцент 122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117" w:customStyle="1">
    <w:name w:val="Темный список - Акцент 62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18" w:customStyle="1">
    <w:name w:val="Средняя заливка 2 - Акцент 132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119" w:customStyle="1">
    <w:name w:val="Сетка таблицы13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20" w:customStyle="1">
    <w:name w:val="Сетка таблицы22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21" w:customStyle="1">
    <w:name w:val="Сетка таблицы32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22" w:customStyle="1">
    <w:name w:val="Сетка таблицы4223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23" w:customStyle="1">
    <w:name w:val="Сетка таблицы52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24" w:customStyle="1">
    <w:name w:val="Таблица-сетка 2 — акцент 512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125" w:customStyle="1">
    <w:name w:val="Таблица-сетка 2 — акцент 412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126" w:customStyle="1">
    <w:name w:val="Таблица-сетка 2 — акцент 112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127" w:customStyle="1">
    <w:name w:val="Таблица-сетка 2 — акцент 312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128" w:customStyle="1">
    <w:name w:val="Таблица-сетка 3 — акцент 1122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129" w:customStyle="1">
    <w:name w:val="Таблица-сетка 6 цветная — акцент 512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130" w:customStyle="1">
    <w:name w:val="Таблица-сетка 6 цветная — акцент 215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131" w:customStyle="1">
    <w:name w:val="Сетка таблицы62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32" w:customStyle="1">
    <w:name w:val="Таблица-сетка 6 цветная — акцент 2111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133" w:customStyle="1">
    <w:name w:val="Таблица-сетка 6 цветная — акцент 2121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134" w:customStyle="1">
    <w:name w:val="Нет списка1223"/>
    <w:next w:val="791"/>
    <w:uiPriority w:val="99"/>
    <w:semiHidden/>
    <w:unhideWhenUsed/>
  </w:style>
  <w:style w:type="numbering" w:styleId="3135" w:customStyle="1">
    <w:name w:val="Нет списка11133"/>
    <w:next w:val="791"/>
    <w:uiPriority w:val="99"/>
    <w:semiHidden/>
    <w:unhideWhenUsed/>
  </w:style>
  <w:style w:type="table" w:styleId="3136" w:customStyle="1">
    <w:name w:val="Сетка таблицы72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137" w:customStyle="1">
    <w:name w:val="Нет списка2133"/>
    <w:next w:val="791"/>
    <w:uiPriority w:val="99"/>
    <w:semiHidden/>
    <w:unhideWhenUsed/>
  </w:style>
  <w:style w:type="table" w:styleId="3138" w:customStyle="1">
    <w:name w:val="Сетка таблицы111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139" w:customStyle="1">
    <w:name w:val="Нет списка3133"/>
    <w:next w:val="791"/>
    <w:uiPriority w:val="99"/>
    <w:semiHidden/>
    <w:unhideWhenUsed/>
  </w:style>
  <w:style w:type="table" w:styleId="3140" w:customStyle="1">
    <w:name w:val="Цветная сетка - Акцент 11123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141" w:customStyle="1">
    <w:name w:val="Темный список - Акцент 11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42" w:customStyle="1">
    <w:name w:val="Средняя сетка 3 - Акцент 61123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143" w:customStyle="1">
    <w:name w:val="Темный список - Акцент 21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44" w:customStyle="1">
    <w:name w:val="Сетка таблицы81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45" w:customStyle="1">
    <w:name w:val="Темный список - Акцент 31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46" w:customStyle="1">
    <w:name w:val="Темный список - Акцент 41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47" w:customStyle="1">
    <w:name w:val="Средняя заливка 2 - Акцент 1111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148" w:customStyle="1">
    <w:name w:val="Темный список - Акцент 51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49" w:customStyle="1">
    <w:name w:val="Средняя заливка 2 - Акцент 1211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150" w:customStyle="1">
    <w:name w:val="Цветная заливка - Акцент 11123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151" w:customStyle="1">
    <w:name w:val="Темный список - Акцент 61123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152" w:customStyle="1">
    <w:name w:val="Средняя заливка 2 - Акцент 131123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153" w:customStyle="1">
    <w:name w:val="Сетка таблицы121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54" w:customStyle="1">
    <w:name w:val="Сетка таблицы211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55" w:customStyle="1">
    <w:name w:val="Сетка таблицы311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56" w:customStyle="1">
    <w:name w:val="Сетка таблицы41123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57" w:customStyle="1">
    <w:name w:val="Сетка таблицы511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58" w:customStyle="1">
    <w:name w:val="Таблица-сетка 2 — акцент 51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159" w:customStyle="1">
    <w:name w:val="Таблица-сетка 2 — акцент 41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160" w:customStyle="1">
    <w:name w:val="Таблица-сетка 2 — акцент 11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161" w:customStyle="1">
    <w:name w:val="Таблица-сетка 2 — акцент 31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162" w:customStyle="1">
    <w:name w:val="Таблица-сетка 3 — акцент 111123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163" w:customStyle="1">
    <w:name w:val="Таблица-сетка 6 цветная — акцент 5111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164" w:customStyle="1">
    <w:name w:val="Таблица-сетка 6 цветная — акцент 2131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165" w:customStyle="1">
    <w:name w:val="Сетка таблицы611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66" w:customStyle="1">
    <w:name w:val="Сетка таблицы71123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67" w:customStyle="1">
    <w:name w:val="Таблица-сетка 6 цветная — акцент 214123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168" w:customStyle="1">
    <w:name w:val="Список-таблица 2 — акцент 31123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69" w:customStyle="1">
    <w:name w:val="Список-таблица 2 — акцент 41123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70" w:customStyle="1">
    <w:name w:val="Список-таблица 2 — акцент 51123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71" w:customStyle="1">
    <w:name w:val="Список-таблица 2 — акцент 11123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72" w:customStyle="1">
    <w:name w:val="List Table 2 Accent 3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73" w:customStyle="1">
    <w:name w:val="List Table 2 Accent 4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74" w:customStyle="1">
    <w:name w:val="List Table 2 Accent 5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75" w:customStyle="1">
    <w:name w:val="List Table 2 Accent 1123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176" w:customStyle="1">
    <w:name w:val="Сетка таблицы104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77" w:customStyle="1">
    <w:name w:val="Сетка таблицы14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78" w:customStyle="1">
    <w:name w:val="Сетка таблицы15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79" w:customStyle="1">
    <w:name w:val="ПЕ_Таблица17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80" w:customStyle="1">
    <w:name w:val="Сетка таблицы101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81" w:customStyle="1">
    <w:name w:val="Сетка таблицы162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82" w:customStyle="1">
    <w:name w:val="Сетка таблицы1022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83" w:customStyle="1">
    <w:name w:val="ПЕ_Таблица24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84" w:customStyle="1">
    <w:name w:val="ПЕ_Таблица73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85" w:customStyle="1">
    <w:name w:val="ПЕ_Таблица183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numbering" w:styleId="3186" w:customStyle="1">
    <w:name w:val="Стиль1213"/>
    <w:uiPriority w:val="99"/>
  </w:style>
  <w:style w:type="numbering" w:styleId="3187" w:customStyle="1">
    <w:name w:val="Стиль2213"/>
    <w:uiPriority w:val="99"/>
  </w:style>
  <w:style w:type="table" w:styleId="3188" w:customStyle="1">
    <w:name w:val="Сетка таблицы193"/>
    <w:basedOn w:val="790"/>
    <w:next w:val="816"/>
    <w:uiPriority w:val="59"/>
    <w:pPr>
      <w:spacing w:after="0" w:line="240" w:lineRule="auto"/>
    </w:pPr>
    <w:rPr>
      <w:rFonts w:ascii="Calibri" w:hAnsi="Calibri" w:eastAsia="Times New Roma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89" w:customStyle="1">
    <w:name w:val="Сетка таблицы202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90" w:customStyle="1">
    <w:name w:val="Сетка таблицы светлая113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191" w:customStyle="1">
    <w:name w:val="Нет списка93"/>
    <w:next w:val="791"/>
    <w:uiPriority w:val="99"/>
    <w:semiHidden/>
    <w:unhideWhenUsed/>
  </w:style>
  <w:style w:type="numbering" w:styleId="3192" w:customStyle="1">
    <w:name w:val="Нет списка102"/>
    <w:next w:val="791"/>
    <w:uiPriority w:val="99"/>
    <w:semiHidden/>
    <w:unhideWhenUsed/>
  </w:style>
  <w:style w:type="table" w:styleId="3193" w:customStyle="1">
    <w:name w:val="Сетка таблицы253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94" w:customStyle="1">
    <w:name w:val="Сетка таблицы1102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95" w:customStyle="1">
    <w:name w:val="Сетка таблицы262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196" w:customStyle="1">
    <w:name w:val="ПЕ_Таблица83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197" w:customStyle="1">
    <w:name w:val="Нет списка153"/>
    <w:next w:val="791"/>
    <w:uiPriority w:val="99"/>
    <w:semiHidden/>
    <w:unhideWhenUsed/>
  </w:style>
  <w:style w:type="table" w:styleId="3198" w:customStyle="1">
    <w:name w:val="Сетка таблицы272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199" w:customStyle="1">
    <w:name w:val="Нет списка162"/>
    <w:next w:val="791"/>
    <w:uiPriority w:val="99"/>
    <w:semiHidden/>
    <w:unhideWhenUsed/>
  </w:style>
  <w:style w:type="numbering" w:styleId="3200" w:customStyle="1">
    <w:name w:val="Нет списка172"/>
    <w:next w:val="791"/>
    <w:uiPriority w:val="99"/>
    <w:semiHidden/>
    <w:unhideWhenUsed/>
  </w:style>
  <w:style w:type="numbering" w:styleId="3201" w:customStyle="1">
    <w:name w:val="Нет списка182"/>
    <w:next w:val="791"/>
    <w:uiPriority w:val="99"/>
    <w:semiHidden/>
    <w:unhideWhenUsed/>
  </w:style>
  <w:style w:type="table" w:styleId="3202" w:customStyle="1">
    <w:name w:val="Сетка таблицы282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203" w:customStyle="1">
    <w:name w:val="Нет списка27"/>
    <w:next w:val="791"/>
    <w:uiPriority w:val="99"/>
    <w:semiHidden/>
    <w:unhideWhenUsed/>
  </w:style>
  <w:style w:type="table" w:styleId="3204" w:customStyle="1">
    <w:name w:val="ПЕ_Таблица117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205" w:customStyle="1">
    <w:name w:val="ПЕ_Таблица28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06" w:customStyle="1">
    <w:name w:val="ПЕ_Таблица29"/>
    <w:basedOn w:val="790"/>
    <w:next w:val="816"/>
    <w:uiPriority w:val="59"/>
    <w:pPr>
      <w:ind w:firstLine="709"/>
      <w:spacing w:after="0" w:line="36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07" w:customStyle="1">
    <w:name w:val="Сетка таблицы светлая17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08" w:customStyle="1">
    <w:name w:val="ПЕ_Таблица118"/>
    <w:basedOn w:val="790"/>
    <w:next w:val="816"/>
    <w:uiPriority w:val="59"/>
    <w:pPr>
      <w:ind w:firstLine="709"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209" w:customStyle="1">
    <w:name w:val="Сетка таблицы119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10" w:customStyle="1">
    <w:name w:val="Сетка таблицы217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3211" w:customStyle="1">
    <w:name w:val="Нет списка118"/>
    <w:next w:val="791"/>
    <w:uiPriority w:val="99"/>
    <w:semiHidden/>
    <w:unhideWhenUsed/>
  </w:style>
  <w:style w:type="table" w:styleId="3212" w:customStyle="1">
    <w:name w:val="Сетка таблицы38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3213" w:customStyle="1">
    <w:name w:val="Нет списка28"/>
    <w:next w:val="791"/>
    <w:uiPriority w:val="99"/>
    <w:semiHidden/>
    <w:unhideWhenUsed/>
  </w:style>
  <w:style w:type="table" w:styleId="3214" w:customStyle="1">
    <w:name w:val="Сетка таблицы48"/>
    <w:basedOn w:val="790"/>
    <w:next w:val="816"/>
    <w:uiPriority w:val="5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3215" w:customStyle="1">
    <w:name w:val="Нет списка37"/>
    <w:next w:val="791"/>
    <w:uiPriority w:val="99"/>
    <w:semiHidden/>
    <w:unhideWhenUsed/>
  </w:style>
  <w:style w:type="table" w:styleId="3216" w:customStyle="1">
    <w:name w:val="ПЕ_Таблица34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3217" w:customStyle="1">
    <w:name w:val="ПЕ_Таблица124"/>
    <w:basedOn w:val="790"/>
    <w:next w:val="816"/>
    <w:uiPriority w:val="59"/>
    <w:pPr>
      <w:contextualSpacing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218" w:customStyle="1">
    <w:name w:val="ПЕ_Таблица214"/>
    <w:basedOn w:val="790"/>
    <w:next w:val="816"/>
    <w:uiPriority w:val="59"/>
    <w:pPr>
      <w:ind w:firstLine="709"/>
      <w:jc w:val="both"/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19" w:customStyle="1">
    <w:name w:val="Сетка таблицы светлая18"/>
    <w:basedOn w:val="790"/>
    <w:next w:val="972"/>
    <w:uiPriority w:val="40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20" w:customStyle="1">
    <w:name w:val="ПЕ_Таблица1114"/>
    <w:basedOn w:val="790"/>
    <w:next w:val="816"/>
    <w:uiPriority w:val="59"/>
    <w:pPr>
      <w:ind w:firstLine="709"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221" w:customStyle="1">
    <w:name w:val="Сетка таблицы1110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22" w:customStyle="1">
    <w:name w:val="Сетка таблицы218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3223" w:customStyle="1">
    <w:name w:val="Сетка таблицы58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24" w:customStyle="1">
    <w:name w:val="Сетка таблицы68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225" w:customStyle="1">
    <w:name w:val="Нет списка47"/>
    <w:next w:val="791"/>
    <w:uiPriority w:val="99"/>
    <w:semiHidden/>
    <w:unhideWhenUsed/>
  </w:style>
  <w:style w:type="table" w:styleId="3226" w:customStyle="1">
    <w:name w:val="ПЕ_Таблица134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227" w:customStyle="1">
    <w:name w:val="Сетка таблицы78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228" w:customStyle="1">
    <w:name w:val="Нет списка54"/>
    <w:next w:val="791"/>
    <w:uiPriority w:val="99"/>
    <w:semiHidden/>
    <w:unhideWhenUsed/>
  </w:style>
  <w:style w:type="table" w:styleId="3229" w:customStyle="1">
    <w:name w:val="ПЕ_Таблица144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230" w:customStyle="1">
    <w:name w:val="Сетка таблицы87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231" w:customStyle="1">
    <w:name w:val="Нет списка64"/>
    <w:next w:val="791"/>
    <w:uiPriority w:val="99"/>
    <w:semiHidden/>
    <w:unhideWhenUsed/>
  </w:style>
  <w:style w:type="table" w:styleId="3232" w:customStyle="1">
    <w:name w:val="Цветная сетка - Акцент 117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233" w:customStyle="1">
    <w:name w:val="Темный список - Акцент 1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34" w:customStyle="1">
    <w:name w:val="Средняя сетка 3 - Акцент 617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235" w:customStyle="1">
    <w:name w:val="Темный список - Акцент 2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36" w:customStyle="1">
    <w:name w:val="ПЕ_Таблица4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37" w:customStyle="1">
    <w:name w:val="Темный список - Акцент 3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38" w:customStyle="1">
    <w:name w:val="Темный список - Акцент 4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39" w:customStyle="1">
    <w:name w:val="Средняя заливка 2 - Акцент 11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240" w:customStyle="1">
    <w:name w:val="Темный список - Акцент 5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41" w:customStyle="1">
    <w:name w:val="Средняя заливка 2 - Акцент 12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242" w:customStyle="1">
    <w:name w:val="Цветная заливка - Акцент 117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243" w:customStyle="1">
    <w:name w:val="Темный список - Акцент 6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44" w:customStyle="1">
    <w:name w:val="Средняя заливка 2 - Акцент 13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245" w:customStyle="1">
    <w:name w:val="Сетка таблицы12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46" w:customStyle="1">
    <w:name w:val="Сетка таблицы2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47" w:customStyle="1">
    <w:name w:val="Сетка таблицы31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48" w:customStyle="1">
    <w:name w:val="Сетка таблицы417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49" w:customStyle="1">
    <w:name w:val="Сетка таблицы51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50" w:customStyle="1">
    <w:name w:val="Таблица-сетка 2 — акцент 5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251" w:customStyle="1">
    <w:name w:val="Таблица-сетка 2 — акцент 4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252" w:customStyle="1">
    <w:name w:val="Таблица-сетка 2 — акцент 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253" w:customStyle="1">
    <w:name w:val="Таблица-сетка 2 — акцент 3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254" w:customStyle="1">
    <w:name w:val="Таблица-сетка 3 — акцент 118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255" w:customStyle="1">
    <w:name w:val="Таблица-сетка 6 цветная — акцент 51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256" w:customStyle="1">
    <w:name w:val="Таблица-сетка 6 цветная — акцент 211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257" w:customStyle="1">
    <w:name w:val="Сетка таблицы61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58" w:customStyle="1">
    <w:name w:val="Таблица-сетка 6 цветная — акцент 211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259" w:customStyle="1">
    <w:name w:val="Таблица-сетка 6 цветная — акцент 212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260" w:customStyle="1">
    <w:name w:val="Нет списка119"/>
    <w:next w:val="791"/>
    <w:uiPriority w:val="99"/>
    <w:semiHidden/>
    <w:unhideWhenUsed/>
  </w:style>
  <w:style w:type="numbering" w:styleId="3261" w:customStyle="1">
    <w:name w:val="Нет списка1117"/>
    <w:next w:val="791"/>
    <w:uiPriority w:val="99"/>
    <w:semiHidden/>
    <w:unhideWhenUsed/>
  </w:style>
  <w:style w:type="table" w:styleId="3262" w:customStyle="1">
    <w:name w:val="Сетка таблицы71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263" w:customStyle="1">
    <w:name w:val="Нет списка217"/>
    <w:next w:val="791"/>
    <w:uiPriority w:val="99"/>
    <w:semiHidden/>
    <w:unhideWhenUsed/>
  </w:style>
  <w:style w:type="table" w:styleId="3264" w:customStyle="1">
    <w:name w:val="Сетка таблицы11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265" w:customStyle="1">
    <w:name w:val="Нет списка317"/>
    <w:next w:val="791"/>
    <w:uiPriority w:val="99"/>
    <w:semiHidden/>
    <w:unhideWhenUsed/>
  </w:style>
  <w:style w:type="table" w:styleId="3266" w:customStyle="1">
    <w:name w:val="Цветная сетка - Акцент 111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267" w:customStyle="1">
    <w:name w:val="Темный список - Акцент 1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68" w:customStyle="1">
    <w:name w:val="Средняя сетка 3 - Акцент 611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269" w:customStyle="1">
    <w:name w:val="Темный список - Акцент 2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70" w:customStyle="1">
    <w:name w:val="Сетка таблицы8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71" w:customStyle="1">
    <w:name w:val="Темный список - Акцент 3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72" w:customStyle="1">
    <w:name w:val="Темный список - Акцент 4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73" w:customStyle="1">
    <w:name w:val="Средняя заливка 2 - Акцент 111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274" w:customStyle="1">
    <w:name w:val="Темный список - Акцент 5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75" w:customStyle="1">
    <w:name w:val="Средняя заливка 2 - Акцент 121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276" w:customStyle="1">
    <w:name w:val="Цветная заливка - Акцент 111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277" w:customStyle="1">
    <w:name w:val="Темный список - Акцент 6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278" w:customStyle="1">
    <w:name w:val="Средняя заливка 2 - Акцент 131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279" w:customStyle="1">
    <w:name w:val="Сетка таблицы21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80" w:customStyle="1">
    <w:name w:val="Таблица-сетка 2 — акцент 5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281" w:customStyle="1">
    <w:name w:val="Таблица-сетка 2 — акцент 4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282" w:customStyle="1">
    <w:name w:val="Таблица-сетка 2 — акцент 1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283" w:customStyle="1">
    <w:name w:val="Таблица-сетка 2 — акцент 3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284" w:customStyle="1">
    <w:name w:val="Таблица-сетка 3 — акцент 1117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285" w:customStyle="1">
    <w:name w:val="Таблица-сетка 6 цветная — акцент 511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286" w:customStyle="1">
    <w:name w:val="Таблица-сетка 6 цветная — акцент 213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287" w:customStyle="1">
    <w:name w:val="Сетка таблицы7116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288" w:customStyle="1">
    <w:name w:val="Таблица-сетка 6 цветная — акцент 214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289" w:customStyle="1">
    <w:name w:val="Список-таблица 2 — акцент 317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290" w:customStyle="1">
    <w:name w:val="Список-таблица 2 — акцент 417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291" w:customStyle="1">
    <w:name w:val="Список-таблица 2 — акцент 517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292" w:customStyle="1">
    <w:name w:val="Список-таблица 2 — акцент 117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293" w:customStyle="1">
    <w:name w:val="Список-таблица 2 — акцент 3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294" w:customStyle="1">
    <w:name w:val="Список-таблица 2 — акцент 4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295" w:customStyle="1">
    <w:name w:val="Список-таблица 2 — акцент 5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296" w:customStyle="1">
    <w:name w:val="Список-таблица 2 — акцент 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3297" w:customStyle="1">
    <w:name w:val="Стиль16"/>
    <w:uiPriority w:val="99"/>
  </w:style>
  <w:style w:type="numbering" w:styleId="3298" w:customStyle="1">
    <w:name w:val="Стиль26"/>
    <w:uiPriority w:val="99"/>
  </w:style>
  <w:style w:type="numbering" w:styleId="3299" w:customStyle="1">
    <w:name w:val="Нет списка414"/>
    <w:next w:val="791"/>
    <w:uiPriority w:val="99"/>
    <w:semiHidden/>
    <w:unhideWhenUsed/>
  </w:style>
  <w:style w:type="table" w:styleId="3300" w:customStyle="1">
    <w:name w:val="Цветная сетка - Акцент 12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301" w:customStyle="1">
    <w:name w:val="Темный список - Акцент 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02" w:customStyle="1">
    <w:name w:val="Средняя сетка 3 - Акцент 62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303" w:customStyle="1">
    <w:name w:val="Темный список - Акцент 2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04" w:customStyle="1">
    <w:name w:val="Сетка таблицы9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05" w:customStyle="1">
    <w:name w:val="Темный список - Акцент 3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06" w:customStyle="1">
    <w:name w:val="Темный список - Акцент 4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07" w:customStyle="1">
    <w:name w:val="Средняя заливка 2 - Акцент 11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308" w:customStyle="1">
    <w:name w:val="Темный список - Акцент 5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09" w:customStyle="1">
    <w:name w:val="Средняя заливка 2 - Акцент 12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310" w:customStyle="1">
    <w:name w:val="Цветная заливка - Акцент 12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311" w:customStyle="1">
    <w:name w:val="Темный список - Акцент 6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12" w:customStyle="1">
    <w:name w:val="Средняя заливка 2 - Акцент 13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313" w:customStyle="1">
    <w:name w:val="Сетка таблицы1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14" w:customStyle="1">
    <w:name w:val="Сетка таблицы3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15" w:customStyle="1">
    <w:name w:val="Сетка таблицы42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16" w:customStyle="1">
    <w:name w:val="Сетка таблицы5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17" w:customStyle="1">
    <w:name w:val="Таблица-сетка 2 — акцент 5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318" w:customStyle="1">
    <w:name w:val="Таблица-сетка 2 — акцент 4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319" w:customStyle="1">
    <w:name w:val="Таблица-сетка 2 — акцент 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320" w:customStyle="1">
    <w:name w:val="Таблица-сетка 2 — акцент 3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321" w:customStyle="1">
    <w:name w:val="Таблица-сетка 3 — акцент 112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322" w:customStyle="1">
    <w:name w:val="Таблица-сетка 6 цветная — акцент 51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323" w:customStyle="1">
    <w:name w:val="Таблица-сетка 6 цветная — акцент 215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324" w:customStyle="1">
    <w:name w:val="Сетка таблицы6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25" w:customStyle="1">
    <w:name w:val="Таблица-сетка 6 цветная — акцент 211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326" w:customStyle="1">
    <w:name w:val="Таблица-сетка 6 цветная — акцент 212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327" w:customStyle="1">
    <w:name w:val="Нет списка126"/>
    <w:next w:val="791"/>
    <w:uiPriority w:val="99"/>
    <w:semiHidden/>
    <w:unhideWhenUsed/>
  </w:style>
  <w:style w:type="numbering" w:styleId="3328" w:customStyle="1">
    <w:name w:val="Нет списка11114"/>
    <w:next w:val="791"/>
    <w:uiPriority w:val="99"/>
    <w:semiHidden/>
    <w:unhideWhenUsed/>
  </w:style>
  <w:style w:type="table" w:styleId="3329" w:customStyle="1">
    <w:name w:val="Сетка таблицы7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330" w:customStyle="1">
    <w:name w:val="Нет списка2114"/>
    <w:next w:val="791"/>
    <w:uiPriority w:val="99"/>
    <w:semiHidden/>
    <w:unhideWhenUsed/>
  </w:style>
  <w:style w:type="numbering" w:styleId="3331" w:customStyle="1">
    <w:name w:val="Нет списка3114"/>
    <w:next w:val="791"/>
    <w:uiPriority w:val="99"/>
    <w:semiHidden/>
    <w:unhideWhenUsed/>
  </w:style>
  <w:style w:type="table" w:styleId="3332" w:customStyle="1">
    <w:name w:val="Средняя заливка 2 - Акцент 111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333" w:customStyle="1">
    <w:name w:val="Средняя заливка 2 - Акцент 121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334" w:customStyle="1">
    <w:name w:val="Средняя заливка 2 - Акцент 131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335" w:customStyle="1">
    <w:name w:val="Сетка таблицы12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36" w:customStyle="1">
    <w:name w:val="Сетка таблицы31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37" w:customStyle="1">
    <w:name w:val="Сетка таблицы411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38" w:customStyle="1">
    <w:name w:val="Сетка таблицы51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39" w:customStyle="1">
    <w:name w:val="Таблица-сетка 2 — акцент 5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340" w:customStyle="1">
    <w:name w:val="Таблица-сетка 2 — акцент 4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341" w:customStyle="1">
    <w:name w:val="Таблица-сетка 2 — акцент 1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342" w:customStyle="1">
    <w:name w:val="Таблица-сетка 2 — акцент 3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343" w:customStyle="1">
    <w:name w:val="Таблица-сетка 3 — акцент 1111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344" w:customStyle="1">
    <w:name w:val="Таблица-сетка 6 цветная — акцент 511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345" w:customStyle="1">
    <w:name w:val="Таблица-сетка 6 цветная — акцент 213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346" w:customStyle="1">
    <w:name w:val="Сетка таблицы61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47" w:customStyle="1">
    <w:name w:val="Таблица-сетка 6 цветная — акцент 214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348" w:customStyle="1">
    <w:name w:val="Список-таблица 2 — акцент 3116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349" w:customStyle="1">
    <w:name w:val="Список-таблица 2 — акцент 4116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350" w:customStyle="1">
    <w:name w:val="Список-таблица 2 — акцент 5116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351" w:customStyle="1">
    <w:name w:val="Список-таблица 2 — акцент 1116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352" w:customStyle="1">
    <w:name w:val="List Table 2 Accent 3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353" w:customStyle="1">
    <w:name w:val="List Table 2 Accent 4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354" w:customStyle="1">
    <w:name w:val="List Table 2 Accent 5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355" w:customStyle="1">
    <w:name w:val="List Table 2 Accent 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356" w:customStyle="1">
    <w:name w:val="Сетка таблицы108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57" w:customStyle="1">
    <w:name w:val="Сетка таблицы14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58" w:customStyle="1">
    <w:name w:val="Сетка таблицы15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59" w:customStyle="1">
    <w:name w:val="ПЕ_Таблица15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60" w:customStyle="1">
    <w:name w:val="Сетка таблицы10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61" w:customStyle="1">
    <w:name w:val="Сетка таблицы16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62" w:customStyle="1">
    <w:name w:val="Сетка таблицы10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63" w:customStyle="1">
    <w:name w:val="ПЕ_Таблица2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64" w:customStyle="1">
    <w:name w:val="Цветная сетка - Акцент 18"/>
    <w:basedOn w:val="790"/>
    <w:next w:val="790"/>
    <w:uiPriority w:val="73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9e2f3"/>
    </w:tcPr>
    <w:tblStylePr w:type="band1Horz">
      <w:tcPr>
        <w:shd w:val="clear" w:color="auto" w:fill="a1b8e1"/>
      </w:tcPr>
    </w:tblStylePr>
    <w:tblStylePr w:type="band1Vert">
      <w:tcPr>
        <w:shd w:val="clear" w:color="auto" w:fill="a1b8e1"/>
      </w:tcPr>
    </w:tblStylePr>
    <w:tblStylePr w:type="firstCol">
      <w:rPr>
        <w:color w:val="ffffff"/>
      </w:rPr>
      <w:tcPr>
        <w:shd w:val="clear" w:color="auto" w:fill="2f5496"/>
      </w:tcPr>
    </w:tblStylePr>
    <w:tblStylePr w:type="firstRow">
      <w:rPr>
        <w:b/>
        <w:bCs/>
      </w:rPr>
      <w:tcPr>
        <w:shd w:val="clear" w:color="auto" w:fill="b4c6e7"/>
      </w:tcPr>
    </w:tblStylePr>
    <w:tblStylePr w:type="lastCol">
      <w:rPr>
        <w:color w:val="ffffff"/>
      </w:rPr>
      <w:tcPr>
        <w:shd w:val="clear" w:color="auto" w:fill="2f5496"/>
      </w:tcPr>
    </w:tblStylePr>
    <w:tblStylePr w:type="lastRow">
      <w:rPr>
        <w:b/>
        <w:bCs/>
        <w:color w:val="000000"/>
      </w:rPr>
      <w:tcPr>
        <w:shd w:val="clear" w:color="auto" w:fill="b4c6e7"/>
      </w:tcPr>
    </w:tblStylePr>
  </w:style>
  <w:style w:type="table" w:styleId="3365" w:customStyle="1">
    <w:name w:val="Темный список - Акцент 18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66" w:customStyle="1">
    <w:name w:val="Средняя сетка 3 - Акцент 68"/>
    <w:basedOn w:val="790"/>
    <w:next w:val="790"/>
    <w:uiPriority w:val="69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367" w:customStyle="1">
    <w:name w:val="Темный список - Акцент 28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68" w:customStyle="1">
    <w:name w:val="Темный список - Акцент 38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69" w:customStyle="1">
    <w:name w:val="Темный список - Акцент 48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70" w:customStyle="1">
    <w:name w:val="Темный список - Акцент 58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71" w:customStyle="1">
    <w:name w:val="Цветная заливка - Акцент 18"/>
    <w:basedOn w:val="790"/>
    <w:next w:val="790"/>
    <w:uiPriority w:val="71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4472C4" w:sz="4" w:space="0"/>
        <w:bottom w:val="single" w:color="4472C4" w:sz="4" w:space="0"/>
        <w:right w:val="single" w:color="4472C4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cf1f9"/>
    </w:tcPr>
    <w:tblStylePr w:type="band1Horz">
      <w:tcPr>
        <w:shd w:val="clear" w:color="auto" w:fill="a1b8e1"/>
      </w:tcPr>
    </w:tblStylePr>
    <w:tblStylePr w:type="band1Vert">
      <w:tcPr>
        <w:shd w:val="clear" w:color="auto" w:fill="b4c6e7"/>
      </w:tcPr>
    </w:tblStylePr>
    <w:tblStylePr w:type="fir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64378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372" w:customStyle="1">
    <w:name w:val="Темный список - Акцент 68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numbering" w:styleId="3373" w:customStyle="1">
    <w:name w:val="Нет списка74"/>
    <w:next w:val="791"/>
    <w:uiPriority w:val="99"/>
    <w:semiHidden/>
    <w:unhideWhenUsed/>
  </w:style>
  <w:style w:type="table" w:styleId="3374" w:customStyle="1">
    <w:name w:val="Цветная сетка - Акцент 13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375" w:customStyle="1">
    <w:name w:val="Темный список - Акцент 1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76" w:customStyle="1">
    <w:name w:val="Средняя сетка 3 - Акцент 63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377" w:customStyle="1">
    <w:name w:val="Темный список - Акцент 2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78" w:customStyle="1">
    <w:name w:val="ПЕ_Таблица5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79" w:customStyle="1">
    <w:name w:val="Темный список - Акцент 3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80" w:customStyle="1">
    <w:name w:val="Темный список - Акцент 4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81" w:customStyle="1">
    <w:name w:val="Средняя заливка 2 - Акцент 113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382" w:customStyle="1">
    <w:name w:val="Темный список - Акцент 5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83" w:customStyle="1">
    <w:name w:val="Средняя заливка 2 - Акцент 123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384" w:customStyle="1">
    <w:name w:val="Цветная заливка - Акцент 13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385" w:customStyle="1">
    <w:name w:val="Темный список - Акцент 6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386" w:customStyle="1">
    <w:name w:val="Средняя заливка 2 - Акцент 133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387" w:customStyle="1">
    <w:name w:val="Сетка таблицы17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88" w:customStyle="1">
    <w:name w:val="Сетка таблицы2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89" w:customStyle="1">
    <w:name w:val="Сетка таблицы3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90" w:customStyle="1">
    <w:name w:val="Сетка таблицы43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91" w:customStyle="1">
    <w:name w:val="Сетка таблицы5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392" w:customStyle="1">
    <w:name w:val="Таблица-сетка 2 — акцент 513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393" w:customStyle="1">
    <w:name w:val="Таблица-сетка 2 — акцент 413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394" w:customStyle="1">
    <w:name w:val="Таблица-сетка 2 — акцент 113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395" w:customStyle="1">
    <w:name w:val="Таблица-сетка 2 — акцент 313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396" w:customStyle="1">
    <w:name w:val="Таблица-сетка 3 — акцент 113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397" w:customStyle="1">
    <w:name w:val="Таблица-сетка 6 цветная — акцент 513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398" w:customStyle="1">
    <w:name w:val="Таблица-сетка 6 цветная — акцент 216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399" w:customStyle="1">
    <w:name w:val="Сетка таблицы63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00" w:customStyle="1">
    <w:name w:val="Таблица-сетка 6 цветная — акцент 211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401" w:customStyle="1">
    <w:name w:val="Таблица-сетка 6 цветная — акцент 212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402" w:customStyle="1">
    <w:name w:val="Нет списка134"/>
    <w:next w:val="791"/>
    <w:uiPriority w:val="99"/>
    <w:semiHidden/>
    <w:unhideWhenUsed/>
  </w:style>
  <w:style w:type="numbering" w:styleId="3403" w:customStyle="1">
    <w:name w:val="Нет списка1124"/>
    <w:next w:val="791"/>
    <w:uiPriority w:val="99"/>
    <w:semiHidden/>
    <w:unhideWhenUsed/>
  </w:style>
  <w:style w:type="table" w:styleId="3404" w:customStyle="1">
    <w:name w:val="Сетка таблицы7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405" w:customStyle="1">
    <w:name w:val="Нет списка224"/>
    <w:next w:val="791"/>
    <w:uiPriority w:val="99"/>
    <w:semiHidden/>
    <w:unhideWhenUsed/>
  </w:style>
  <w:style w:type="table" w:styleId="3406" w:customStyle="1">
    <w:name w:val="Сетка таблицы1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407" w:customStyle="1">
    <w:name w:val="Нет списка324"/>
    <w:next w:val="791"/>
    <w:uiPriority w:val="99"/>
    <w:semiHidden/>
    <w:unhideWhenUsed/>
  </w:style>
  <w:style w:type="table" w:styleId="3408" w:customStyle="1">
    <w:name w:val="Цветная сетка - Акцент 112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409" w:customStyle="1">
    <w:name w:val="Темный список - Акцент 1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10" w:customStyle="1">
    <w:name w:val="Средняя сетка 3 - Акцент 612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411" w:customStyle="1">
    <w:name w:val="Темный список - Акцент 2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12" w:customStyle="1">
    <w:name w:val="Сетка таблицы8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13" w:customStyle="1">
    <w:name w:val="Темный список - Акцент 3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14" w:customStyle="1">
    <w:name w:val="Темный список - Акцент 4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15" w:customStyle="1">
    <w:name w:val="Средняя заливка 2 - Акцент 111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416" w:customStyle="1">
    <w:name w:val="Темный список - Акцент 5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17" w:customStyle="1">
    <w:name w:val="Средняя заливка 2 - Акцент 121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418" w:customStyle="1">
    <w:name w:val="Цветная заливка - Акцент 112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419" w:customStyle="1">
    <w:name w:val="Темный список - Акцент 6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20" w:customStyle="1">
    <w:name w:val="Средняя заливка 2 - Акцент 131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421" w:customStyle="1">
    <w:name w:val="Сетка таблицы12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22" w:customStyle="1">
    <w:name w:val="Сетка таблицы2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23" w:customStyle="1">
    <w:name w:val="Сетка таблицы3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24" w:customStyle="1">
    <w:name w:val="Сетка таблицы412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25" w:customStyle="1">
    <w:name w:val="Сетка таблицы5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26" w:customStyle="1">
    <w:name w:val="Таблица-сетка 2 — акцент 5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427" w:customStyle="1">
    <w:name w:val="Таблица-сетка 2 — акцент 4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428" w:customStyle="1">
    <w:name w:val="Таблица-сетка 2 — акцент 1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429" w:customStyle="1">
    <w:name w:val="Таблица-сетка 2 — акцент 3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430" w:customStyle="1">
    <w:name w:val="Таблица-сетка 3 — акцент 1112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431" w:customStyle="1">
    <w:name w:val="Таблица-сетка 6 цветная — акцент 511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432" w:customStyle="1">
    <w:name w:val="Таблица-сетка 6 цветная — акцент 213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433" w:customStyle="1">
    <w:name w:val="Сетка таблицы61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34" w:customStyle="1">
    <w:name w:val="Сетка таблицы7124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35" w:customStyle="1">
    <w:name w:val="Таблица-сетка 6 цветная — акцент 214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436" w:customStyle="1">
    <w:name w:val="Список-таблица 2 — акцент 3124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437" w:customStyle="1">
    <w:name w:val="Список-таблица 2 — акцент 4124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438" w:customStyle="1">
    <w:name w:val="Список-таблица 2 — акцент 5124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439" w:customStyle="1">
    <w:name w:val="Список-таблица 2 — акцент 1124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440" w:customStyle="1">
    <w:name w:val="Список-таблица 2 — акцент 32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441" w:customStyle="1">
    <w:name w:val="Список-таблица 2 — акцент 42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442" w:customStyle="1">
    <w:name w:val="Список-таблица 2 — акцент 52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443" w:customStyle="1">
    <w:name w:val="Список-таблица 2 — акцент 12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3444" w:customStyle="1">
    <w:name w:val="Стиль114"/>
    <w:uiPriority w:val="99"/>
  </w:style>
  <w:style w:type="numbering" w:styleId="3445" w:customStyle="1">
    <w:name w:val="Стиль214"/>
    <w:uiPriority w:val="99"/>
  </w:style>
  <w:style w:type="numbering" w:styleId="3446" w:customStyle="1">
    <w:name w:val="Нет списка424"/>
    <w:next w:val="791"/>
    <w:uiPriority w:val="99"/>
    <w:semiHidden/>
    <w:unhideWhenUsed/>
  </w:style>
  <w:style w:type="table" w:styleId="3447" w:customStyle="1">
    <w:name w:val="Цветная сетка - Акцент 121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448" w:customStyle="1">
    <w:name w:val="Темный список - Акцент 12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49" w:customStyle="1">
    <w:name w:val="Средняя сетка 3 - Акцент 621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450" w:customStyle="1">
    <w:name w:val="Темный список - Акцент 22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51" w:customStyle="1">
    <w:name w:val="Сетка таблицы9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52" w:customStyle="1">
    <w:name w:val="Темный список - Акцент 32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53" w:customStyle="1">
    <w:name w:val="Темный список - Акцент 42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54" w:customStyle="1">
    <w:name w:val="Средняя заливка 2 - Акцент 112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455" w:customStyle="1">
    <w:name w:val="Темный список - Акцент 52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56" w:customStyle="1">
    <w:name w:val="Средняя заливка 2 - Акцент 122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457" w:customStyle="1">
    <w:name w:val="Цветная заливка - Акцент 121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458" w:customStyle="1">
    <w:name w:val="Темный список - Акцент 62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59" w:customStyle="1">
    <w:name w:val="Средняя заливка 2 - Акцент 132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460" w:customStyle="1">
    <w:name w:val="Сетка таблицы13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61" w:customStyle="1">
    <w:name w:val="Сетка таблицы22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62" w:customStyle="1">
    <w:name w:val="Сетка таблицы32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63" w:customStyle="1">
    <w:name w:val="Сетка таблицы421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64" w:customStyle="1">
    <w:name w:val="Сетка таблицы52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65" w:customStyle="1">
    <w:name w:val="Таблица-сетка 2 — акцент 512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466" w:customStyle="1">
    <w:name w:val="Таблица-сетка 2 — акцент 412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467" w:customStyle="1">
    <w:name w:val="Таблица-сетка 2 — акцент 112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468" w:customStyle="1">
    <w:name w:val="Таблица-сетка 2 — акцент 312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469" w:customStyle="1">
    <w:name w:val="Таблица-сетка 3 — акцент 1121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470" w:customStyle="1">
    <w:name w:val="Таблица-сетка 6 цветная — акцент 512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471" w:customStyle="1">
    <w:name w:val="Таблица-сетка 6 цветная — акцент 215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472" w:customStyle="1">
    <w:name w:val="Сетка таблицы62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73" w:customStyle="1">
    <w:name w:val="Таблица-сетка 6 цветная — акцент 2111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474" w:customStyle="1">
    <w:name w:val="Таблица-сетка 6 цветная — акцент 2121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475" w:customStyle="1">
    <w:name w:val="Нет списка1214"/>
    <w:next w:val="791"/>
    <w:uiPriority w:val="99"/>
    <w:semiHidden/>
    <w:unhideWhenUsed/>
  </w:style>
  <w:style w:type="numbering" w:styleId="3476" w:customStyle="1">
    <w:name w:val="Нет списка11124"/>
    <w:next w:val="791"/>
    <w:uiPriority w:val="99"/>
    <w:semiHidden/>
    <w:unhideWhenUsed/>
  </w:style>
  <w:style w:type="table" w:styleId="3477" w:customStyle="1">
    <w:name w:val="Сетка таблицы72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478" w:customStyle="1">
    <w:name w:val="Нет списка2124"/>
    <w:next w:val="791"/>
    <w:uiPriority w:val="99"/>
    <w:semiHidden/>
    <w:unhideWhenUsed/>
  </w:style>
  <w:style w:type="table" w:styleId="3479" w:customStyle="1">
    <w:name w:val="Сетка таблицы111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480" w:customStyle="1">
    <w:name w:val="Нет списка3124"/>
    <w:next w:val="791"/>
    <w:uiPriority w:val="99"/>
    <w:semiHidden/>
    <w:unhideWhenUsed/>
  </w:style>
  <w:style w:type="table" w:styleId="3481" w:customStyle="1">
    <w:name w:val="Цветная сетка - Акцент 1111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482" w:customStyle="1">
    <w:name w:val="Темный список - Акцент 11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83" w:customStyle="1">
    <w:name w:val="Средняя сетка 3 - Акцент 6111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484" w:customStyle="1">
    <w:name w:val="Темный список - Акцент 21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85" w:customStyle="1">
    <w:name w:val="Сетка таблицы81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86" w:customStyle="1">
    <w:name w:val="Темный список - Акцент 31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87" w:customStyle="1">
    <w:name w:val="Темный список - Акцент 41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88" w:customStyle="1">
    <w:name w:val="Средняя заливка 2 - Акцент 1111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489" w:customStyle="1">
    <w:name w:val="Темный список - Акцент 51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90" w:customStyle="1">
    <w:name w:val="Средняя заливка 2 - Акцент 1211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491" w:customStyle="1">
    <w:name w:val="Цветная заливка - Акцент 1111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492" w:customStyle="1">
    <w:name w:val="Темный список - Акцент 6111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493" w:customStyle="1">
    <w:name w:val="Средняя заливка 2 - Акцент 13111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494" w:customStyle="1">
    <w:name w:val="Сетка таблицы121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95" w:customStyle="1">
    <w:name w:val="Сетка таблицы211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96" w:customStyle="1">
    <w:name w:val="Сетка таблицы311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97" w:customStyle="1">
    <w:name w:val="Сетка таблицы4111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98" w:customStyle="1">
    <w:name w:val="Сетка таблицы511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499" w:customStyle="1">
    <w:name w:val="Таблица-сетка 2 — акцент 51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500" w:customStyle="1">
    <w:name w:val="Таблица-сетка 2 — акцент 41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501" w:customStyle="1">
    <w:name w:val="Таблица-сетка 2 — акцент 11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502" w:customStyle="1">
    <w:name w:val="Таблица-сетка 2 — акцент 31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503" w:customStyle="1">
    <w:name w:val="Таблица-сетка 3 — акцент 11111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504" w:customStyle="1">
    <w:name w:val="Таблица-сетка 6 цветная — акцент 5111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505" w:customStyle="1">
    <w:name w:val="Таблица-сетка 6 цветная — акцент 2131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506" w:customStyle="1">
    <w:name w:val="Сетка таблицы611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07" w:customStyle="1">
    <w:name w:val="Сетка таблицы71114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08" w:customStyle="1">
    <w:name w:val="Таблица-сетка 6 цветная — акцент 21411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509" w:customStyle="1">
    <w:name w:val="Список-таблица 2 — акцент 31114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10" w:customStyle="1">
    <w:name w:val="Список-таблица 2 — акцент 41114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11" w:customStyle="1">
    <w:name w:val="Список-таблица 2 — акцент 51114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12" w:customStyle="1">
    <w:name w:val="Список-таблица 2 — акцент 11114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13" w:customStyle="1">
    <w:name w:val="List Table 2 Accent 3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14" w:customStyle="1">
    <w:name w:val="List Table 2 Accent 4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15" w:customStyle="1">
    <w:name w:val="List Table 2 Accent 5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16" w:customStyle="1">
    <w:name w:val="List Table 2 Accent 111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17" w:customStyle="1">
    <w:name w:val="Сетка таблицы103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18" w:customStyle="1">
    <w:name w:val="Сетка таблицы14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19" w:customStyle="1">
    <w:name w:val="Сетка таблицы15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20" w:customStyle="1">
    <w:name w:val="ПЕ_Таблица16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21" w:customStyle="1">
    <w:name w:val="Сетка таблицы101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22" w:customStyle="1">
    <w:name w:val="Сетка таблицы161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23" w:customStyle="1">
    <w:name w:val="Сетка таблицы1021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24" w:customStyle="1">
    <w:name w:val="ПЕ_Таблица23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525" w:customStyle="1">
    <w:name w:val="Нет списка84"/>
    <w:next w:val="791"/>
    <w:uiPriority w:val="99"/>
    <w:semiHidden/>
    <w:unhideWhenUsed/>
  </w:style>
  <w:style w:type="table" w:styleId="3526" w:customStyle="1">
    <w:name w:val="Цветная сетка - Акцент 14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527" w:customStyle="1">
    <w:name w:val="Темный список - Акцент 14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28" w:customStyle="1">
    <w:name w:val="Средняя сетка 3 - Акцент 64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529" w:customStyle="1">
    <w:name w:val="Темный список - Акцент 24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30" w:customStyle="1">
    <w:name w:val="ПЕ_Таблица6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31" w:customStyle="1">
    <w:name w:val="Темный список - Акцент 34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32" w:customStyle="1">
    <w:name w:val="Темный список - Акцент 44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33" w:customStyle="1">
    <w:name w:val="Средняя заливка 2 - Акцент 114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534" w:customStyle="1">
    <w:name w:val="Темный список - Акцент 54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35" w:customStyle="1">
    <w:name w:val="Средняя заливка 2 - Акцент 124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536" w:customStyle="1">
    <w:name w:val="Цветная заливка - Акцент 14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537" w:customStyle="1">
    <w:name w:val="Темный список - Акцент 64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38" w:customStyle="1">
    <w:name w:val="Средняя заливка 2 - Акцент 134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539" w:customStyle="1">
    <w:name w:val="Сетка таблицы18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40" w:customStyle="1">
    <w:name w:val="Сетка таблицы24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41" w:customStyle="1">
    <w:name w:val="Сетка таблицы34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42" w:customStyle="1">
    <w:name w:val="Сетка таблицы44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43" w:customStyle="1">
    <w:name w:val="Сетка таблицы54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44" w:customStyle="1">
    <w:name w:val="Таблица-сетка 2 — акцент 514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545" w:customStyle="1">
    <w:name w:val="Таблица-сетка 2 — акцент 414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546" w:customStyle="1">
    <w:name w:val="Таблица-сетка 2 — акцент 114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547" w:customStyle="1">
    <w:name w:val="Таблица-сетка 2 — акцент 314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548" w:customStyle="1">
    <w:name w:val="Таблица-сетка 3 — акцент 114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549" w:customStyle="1">
    <w:name w:val="Таблица-сетка 6 цветная — акцент 514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550" w:customStyle="1">
    <w:name w:val="Таблица-сетка 6 цветная — акцент 217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551" w:customStyle="1">
    <w:name w:val="Сетка таблицы64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52" w:customStyle="1">
    <w:name w:val="Таблица-сетка 6 цветная — акцент 2113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553" w:customStyle="1">
    <w:name w:val="Таблица-сетка 6 цветная — акцент 2123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554" w:customStyle="1">
    <w:name w:val="Нет списка144"/>
    <w:next w:val="791"/>
    <w:uiPriority w:val="99"/>
    <w:semiHidden/>
    <w:unhideWhenUsed/>
  </w:style>
  <w:style w:type="numbering" w:styleId="3555" w:customStyle="1">
    <w:name w:val="Нет списка1134"/>
    <w:next w:val="791"/>
    <w:uiPriority w:val="99"/>
    <w:semiHidden/>
    <w:unhideWhenUsed/>
  </w:style>
  <w:style w:type="table" w:styleId="3556" w:customStyle="1">
    <w:name w:val="Сетка таблицы74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557" w:customStyle="1">
    <w:name w:val="Нет списка234"/>
    <w:next w:val="791"/>
    <w:uiPriority w:val="99"/>
    <w:semiHidden/>
    <w:unhideWhenUsed/>
  </w:style>
  <w:style w:type="table" w:styleId="3558" w:customStyle="1">
    <w:name w:val="Сетка таблицы11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559" w:customStyle="1">
    <w:name w:val="Нет списка334"/>
    <w:next w:val="791"/>
    <w:uiPriority w:val="99"/>
    <w:semiHidden/>
    <w:unhideWhenUsed/>
  </w:style>
  <w:style w:type="table" w:styleId="3560" w:customStyle="1">
    <w:name w:val="Цветная сетка - Акцент 113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561" w:customStyle="1">
    <w:name w:val="Темный список - Акцент 11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62" w:customStyle="1">
    <w:name w:val="Средняя сетка 3 - Акцент 613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563" w:customStyle="1">
    <w:name w:val="Темный список - Акцент 21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64" w:customStyle="1">
    <w:name w:val="Сетка таблицы83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65" w:customStyle="1">
    <w:name w:val="Темный список - Акцент 31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66" w:customStyle="1">
    <w:name w:val="Темный список - Акцент 41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67" w:customStyle="1">
    <w:name w:val="Средняя заливка 2 - Акцент 1113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568" w:customStyle="1">
    <w:name w:val="Темный список - Акцент 51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69" w:customStyle="1">
    <w:name w:val="Средняя заливка 2 - Акцент 1213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570" w:customStyle="1">
    <w:name w:val="Цветная заливка - Акцент 113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571" w:customStyle="1">
    <w:name w:val="Темный список - Акцент 613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572" w:customStyle="1">
    <w:name w:val="Средняя заливка 2 - Акцент 1313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573" w:customStyle="1">
    <w:name w:val="Сетка таблицы12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74" w:customStyle="1">
    <w:name w:val="Сетка таблицы21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75" w:customStyle="1">
    <w:name w:val="Сетка таблицы31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76" w:customStyle="1">
    <w:name w:val="Сетка таблицы413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77" w:customStyle="1">
    <w:name w:val="Сетка таблицы513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78" w:customStyle="1">
    <w:name w:val="Таблица-сетка 2 — акцент 5113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579" w:customStyle="1">
    <w:name w:val="Таблица-сетка 2 — акцент 4113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580" w:customStyle="1">
    <w:name w:val="Таблица-сетка 2 — акцент 1113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581" w:customStyle="1">
    <w:name w:val="Таблица-сетка 2 — акцент 3113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582" w:customStyle="1">
    <w:name w:val="Таблица-сетка 3 — акцент 1113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583" w:customStyle="1">
    <w:name w:val="Таблица-сетка 6 цветная — акцент 5113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584" w:customStyle="1">
    <w:name w:val="Таблица-сетка 6 цветная — акцент 2133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585" w:customStyle="1">
    <w:name w:val="Сетка таблицы613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86" w:customStyle="1">
    <w:name w:val="Сетка таблицы7134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587" w:customStyle="1">
    <w:name w:val="Таблица-сетка 6 цветная — акцент 2143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588" w:customStyle="1">
    <w:name w:val="Список-таблица 2 — акцент 3134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89" w:customStyle="1">
    <w:name w:val="Список-таблица 2 — акцент 4134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90" w:customStyle="1">
    <w:name w:val="Список-таблица 2 — акцент 5134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91" w:customStyle="1">
    <w:name w:val="Список-таблица 2 — акцент 1134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92" w:customStyle="1">
    <w:name w:val="Список-таблица 2 — акцент 32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93" w:customStyle="1">
    <w:name w:val="Список-таблица 2 — акцент 42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94" w:customStyle="1">
    <w:name w:val="Список-таблица 2 — акцент 52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595" w:customStyle="1">
    <w:name w:val="Список-таблица 2 — акцент 12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3596" w:customStyle="1">
    <w:name w:val="Стиль126"/>
    <w:uiPriority w:val="99"/>
  </w:style>
  <w:style w:type="numbering" w:styleId="3597" w:customStyle="1">
    <w:name w:val="Стиль224"/>
    <w:uiPriority w:val="99"/>
  </w:style>
  <w:style w:type="numbering" w:styleId="3598" w:customStyle="1">
    <w:name w:val="Нет списка434"/>
    <w:next w:val="791"/>
    <w:uiPriority w:val="99"/>
    <w:semiHidden/>
    <w:unhideWhenUsed/>
  </w:style>
  <w:style w:type="table" w:styleId="3599" w:customStyle="1">
    <w:name w:val="Цветная сетка - Акцент 122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600" w:customStyle="1">
    <w:name w:val="Темный список - Акцент 12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01" w:customStyle="1">
    <w:name w:val="Средняя сетка 3 - Акцент 622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602" w:customStyle="1">
    <w:name w:val="Темный список - Акцент 22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03" w:customStyle="1">
    <w:name w:val="Сетка таблицы9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04" w:customStyle="1">
    <w:name w:val="Темный список - Акцент 32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05" w:customStyle="1">
    <w:name w:val="Темный список - Акцент 42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06" w:customStyle="1">
    <w:name w:val="Средняя заливка 2 - Акцент 112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607" w:customStyle="1">
    <w:name w:val="Темный список - Акцент 52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08" w:customStyle="1">
    <w:name w:val="Средняя заливка 2 - Акцент 122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609" w:customStyle="1">
    <w:name w:val="Цветная заливка - Акцент 122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610" w:customStyle="1">
    <w:name w:val="Темный список - Акцент 62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11" w:customStyle="1">
    <w:name w:val="Средняя заливка 2 - Акцент 132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612" w:customStyle="1">
    <w:name w:val="Сетка таблицы13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13" w:customStyle="1">
    <w:name w:val="Сетка таблицы22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14" w:customStyle="1">
    <w:name w:val="Сетка таблицы32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15" w:customStyle="1">
    <w:name w:val="Сетка таблицы422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16" w:customStyle="1">
    <w:name w:val="Сетка таблицы52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17" w:customStyle="1">
    <w:name w:val="Таблица-сетка 2 — акцент 512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618" w:customStyle="1">
    <w:name w:val="Таблица-сетка 2 — акцент 412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619" w:customStyle="1">
    <w:name w:val="Таблица-сетка 2 — акцент 112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620" w:customStyle="1">
    <w:name w:val="Таблица-сетка 2 — акцент 312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621" w:customStyle="1">
    <w:name w:val="Таблица-сетка 3 — акцент 1122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622" w:customStyle="1">
    <w:name w:val="Таблица-сетка 6 цветная — акцент 512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623" w:customStyle="1">
    <w:name w:val="Таблица-сетка 6 цветная — акцент 215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624" w:customStyle="1">
    <w:name w:val="Сетка таблицы62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25" w:customStyle="1">
    <w:name w:val="Таблица-сетка 6 цветная — акцент 2111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626" w:customStyle="1">
    <w:name w:val="Таблица-сетка 6 цветная — акцент 2121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627" w:customStyle="1">
    <w:name w:val="Нет списка1224"/>
    <w:next w:val="791"/>
    <w:uiPriority w:val="99"/>
    <w:semiHidden/>
    <w:unhideWhenUsed/>
  </w:style>
  <w:style w:type="numbering" w:styleId="3628" w:customStyle="1">
    <w:name w:val="Нет списка11134"/>
    <w:next w:val="791"/>
    <w:uiPriority w:val="99"/>
    <w:semiHidden/>
    <w:unhideWhenUsed/>
  </w:style>
  <w:style w:type="table" w:styleId="3629" w:customStyle="1">
    <w:name w:val="Сетка таблицы72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630" w:customStyle="1">
    <w:name w:val="Нет списка2134"/>
    <w:next w:val="791"/>
    <w:uiPriority w:val="99"/>
    <w:semiHidden/>
    <w:unhideWhenUsed/>
  </w:style>
  <w:style w:type="table" w:styleId="3631" w:customStyle="1">
    <w:name w:val="Сетка таблицы11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632" w:customStyle="1">
    <w:name w:val="Нет списка3134"/>
    <w:next w:val="791"/>
    <w:uiPriority w:val="99"/>
    <w:semiHidden/>
    <w:unhideWhenUsed/>
  </w:style>
  <w:style w:type="table" w:styleId="3633" w:customStyle="1">
    <w:name w:val="Цветная сетка - Акцент 11124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634" w:customStyle="1">
    <w:name w:val="Темный список - Акцент 11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35" w:customStyle="1">
    <w:name w:val="Средняя сетка 3 - Акцент 61124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636" w:customStyle="1">
    <w:name w:val="Темный список - Акцент 21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37" w:customStyle="1">
    <w:name w:val="Сетка таблицы81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38" w:customStyle="1">
    <w:name w:val="Темный список - Акцент 31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39" w:customStyle="1">
    <w:name w:val="Темный список - Акцент 41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40" w:customStyle="1">
    <w:name w:val="Средняя заливка 2 - Акцент 1111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641" w:customStyle="1">
    <w:name w:val="Темный список - Акцент 51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42" w:customStyle="1">
    <w:name w:val="Средняя заливка 2 - Акцент 1211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643" w:customStyle="1">
    <w:name w:val="Цветная заливка - Акцент 11124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644" w:customStyle="1">
    <w:name w:val="Темный список - Акцент 61124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645" w:customStyle="1">
    <w:name w:val="Средняя заливка 2 - Акцент 131124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646" w:customStyle="1">
    <w:name w:val="Сетка таблицы12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47" w:customStyle="1">
    <w:name w:val="Сетка таблицы21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48" w:customStyle="1">
    <w:name w:val="Сетка таблицы31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49" w:customStyle="1">
    <w:name w:val="Сетка таблицы41124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50" w:customStyle="1">
    <w:name w:val="Сетка таблицы511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51" w:customStyle="1">
    <w:name w:val="Таблица-сетка 2 — акцент 51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652" w:customStyle="1">
    <w:name w:val="Таблица-сетка 2 — акцент 41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653" w:customStyle="1">
    <w:name w:val="Таблица-сетка 2 — акцент 11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654" w:customStyle="1">
    <w:name w:val="Таблица-сетка 2 — акцент 31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655" w:customStyle="1">
    <w:name w:val="Таблица-сетка 3 — акцент 111124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656" w:customStyle="1">
    <w:name w:val="Таблица-сетка 6 цветная — акцент 5111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657" w:customStyle="1">
    <w:name w:val="Таблица-сетка 6 цветная — акцент 2131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658" w:customStyle="1">
    <w:name w:val="Сетка таблицы611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59" w:customStyle="1">
    <w:name w:val="Сетка таблицы71124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60" w:customStyle="1">
    <w:name w:val="Таблица-сетка 6 цветная — акцент 214124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661" w:customStyle="1">
    <w:name w:val="Список-таблица 2 — акцент 31124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662" w:customStyle="1">
    <w:name w:val="Список-таблица 2 — акцент 41124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663" w:customStyle="1">
    <w:name w:val="Список-таблица 2 — акцент 51124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664" w:customStyle="1">
    <w:name w:val="Список-таблица 2 — акцент 11124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665" w:customStyle="1">
    <w:name w:val="List Table 2 Accent 3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666" w:customStyle="1">
    <w:name w:val="List Table 2 Accent 4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667" w:customStyle="1">
    <w:name w:val="List Table 2 Accent 5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668" w:customStyle="1">
    <w:name w:val="List Table 2 Accent 1124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669" w:customStyle="1">
    <w:name w:val="Сетка таблицы104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70" w:customStyle="1">
    <w:name w:val="Сетка таблицы14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71" w:customStyle="1">
    <w:name w:val="Сетка таблицы15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72" w:customStyle="1">
    <w:name w:val="ПЕ_Таблица17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73" w:customStyle="1">
    <w:name w:val="Сетка таблицы101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74" w:customStyle="1">
    <w:name w:val="Сетка таблицы162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75" w:customStyle="1">
    <w:name w:val="Сетка таблицы1022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76" w:customStyle="1">
    <w:name w:val="ПЕ_Таблица24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77" w:customStyle="1">
    <w:name w:val="ПЕ_Таблица74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78" w:customStyle="1">
    <w:name w:val="ПЕ_Таблица184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numbering" w:styleId="3679" w:customStyle="1">
    <w:name w:val="Стиль1214"/>
    <w:uiPriority w:val="99"/>
  </w:style>
  <w:style w:type="numbering" w:styleId="3680" w:customStyle="1">
    <w:name w:val="Стиль2214"/>
    <w:uiPriority w:val="99"/>
  </w:style>
  <w:style w:type="table" w:styleId="3681" w:customStyle="1">
    <w:name w:val="Сетка таблицы194"/>
    <w:basedOn w:val="790"/>
    <w:next w:val="816"/>
    <w:uiPriority w:val="59"/>
    <w:pPr>
      <w:spacing w:after="0" w:line="240" w:lineRule="auto"/>
    </w:pPr>
    <w:rPr>
      <w:rFonts w:ascii="Calibri" w:hAnsi="Calibri" w:eastAsia="Times New Roma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82" w:customStyle="1">
    <w:name w:val="Сетка таблицы203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83" w:customStyle="1">
    <w:name w:val="Сетка таблицы светлая114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684" w:customStyle="1">
    <w:name w:val="Нет списка94"/>
    <w:next w:val="791"/>
    <w:uiPriority w:val="99"/>
    <w:semiHidden/>
    <w:unhideWhenUsed/>
  </w:style>
  <w:style w:type="numbering" w:styleId="3685" w:customStyle="1">
    <w:name w:val="Нет списка103"/>
    <w:next w:val="791"/>
    <w:uiPriority w:val="99"/>
    <w:semiHidden/>
    <w:unhideWhenUsed/>
  </w:style>
  <w:style w:type="table" w:styleId="3686" w:customStyle="1">
    <w:name w:val="Сетка таблицы254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87" w:customStyle="1">
    <w:name w:val="Сетка таблицы1103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88" w:customStyle="1">
    <w:name w:val="Сетка таблицы263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89" w:customStyle="1">
    <w:name w:val="ПЕ_Таблица84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690" w:customStyle="1">
    <w:name w:val="Нет списка154"/>
    <w:next w:val="791"/>
    <w:uiPriority w:val="99"/>
    <w:semiHidden/>
    <w:unhideWhenUsed/>
  </w:style>
  <w:style w:type="table" w:styleId="3691" w:customStyle="1">
    <w:name w:val="Сетка таблицы273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692" w:customStyle="1">
    <w:name w:val="Нет списка163"/>
    <w:next w:val="791"/>
    <w:uiPriority w:val="99"/>
    <w:semiHidden/>
    <w:unhideWhenUsed/>
  </w:style>
  <w:style w:type="numbering" w:styleId="3693" w:customStyle="1">
    <w:name w:val="Нет списка173"/>
    <w:next w:val="791"/>
    <w:uiPriority w:val="99"/>
    <w:semiHidden/>
    <w:unhideWhenUsed/>
  </w:style>
  <w:style w:type="numbering" w:styleId="3694" w:customStyle="1">
    <w:name w:val="Нет списка183"/>
    <w:next w:val="791"/>
    <w:uiPriority w:val="99"/>
    <w:semiHidden/>
    <w:unhideWhenUsed/>
  </w:style>
  <w:style w:type="table" w:styleId="3695" w:customStyle="1">
    <w:name w:val="Сетка таблицы283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96" w:customStyle="1">
    <w:name w:val="ПЕ_Таблица85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697" w:customStyle="1">
    <w:name w:val="Сетка таблицы284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698" w:customStyle="1">
    <w:name w:val="Нет списка29"/>
    <w:next w:val="791"/>
    <w:uiPriority w:val="99"/>
    <w:semiHidden/>
    <w:unhideWhenUsed/>
  </w:style>
  <w:style w:type="table" w:styleId="3699" w:customStyle="1">
    <w:name w:val="ПЕ_Таблица119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700" w:customStyle="1">
    <w:name w:val="ПЕ_Таблица30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01" w:customStyle="1">
    <w:name w:val="ПЕ_Таблица210"/>
    <w:basedOn w:val="790"/>
    <w:next w:val="816"/>
    <w:uiPriority w:val="59"/>
    <w:pPr>
      <w:ind w:firstLine="709"/>
      <w:spacing w:after="0" w:line="36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02" w:customStyle="1">
    <w:name w:val="Сетка таблицы светлая19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03" w:customStyle="1">
    <w:name w:val="ПЕ_Таблица1110"/>
    <w:basedOn w:val="790"/>
    <w:next w:val="816"/>
    <w:uiPriority w:val="59"/>
    <w:pPr>
      <w:ind w:firstLine="709"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704" w:customStyle="1">
    <w:name w:val="Сетка таблицы120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05" w:customStyle="1">
    <w:name w:val="Сетка таблицы219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3706" w:customStyle="1">
    <w:name w:val="Нет списка120"/>
    <w:next w:val="791"/>
    <w:uiPriority w:val="99"/>
    <w:semiHidden/>
    <w:unhideWhenUsed/>
  </w:style>
  <w:style w:type="table" w:styleId="3707" w:customStyle="1">
    <w:name w:val="Сетка таблицы39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3708" w:customStyle="1">
    <w:name w:val="Нет списка210"/>
    <w:next w:val="791"/>
    <w:uiPriority w:val="99"/>
    <w:semiHidden/>
    <w:unhideWhenUsed/>
  </w:style>
  <w:style w:type="table" w:styleId="3709" w:customStyle="1">
    <w:name w:val="Сетка таблицы49"/>
    <w:basedOn w:val="790"/>
    <w:next w:val="816"/>
    <w:uiPriority w:val="5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3710" w:customStyle="1">
    <w:name w:val="Нет списка38"/>
    <w:next w:val="791"/>
    <w:uiPriority w:val="99"/>
    <w:semiHidden/>
    <w:unhideWhenUsed/>
  </w:style>
  <w:style w:type="table" w:styleId="3711" w:customStyle="1">
    <w:name w:val="ПЕ_Таблица35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3712" w:customStyle="1">
    <w:name w:val="ПЕ_Таблица125"/>
    <w:basedOn w:val="790"/>
    <w:next w:val="816"/>
    <w:uiPriority w:val="59"/>
    <w:pPr>
      <w:contextualSpacing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713" w:customStyle="1">
    <w:name w:val="ПЕ_Таблица215"/>
    <w:basedOn w:val="790"/>
    <w:next w:val="816"/>
    <w:uiPriority w:val="59"/>
    <w:pPr>
      <w:ind w:firstLine="709"/>
      <w:jc w:val="both"/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14" w:customStyle="1">
    <w:name w:val="Сетка таблицы светлая110"/>
    <w:basedOn w:val="790"/>
    <w:next w:val="972"/>
    <w:uiPriority w:val="40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15" w:customStyle="1">
    <w:name w:val="ПЕ_Таблица1115"/>
    <w:basedOn w:val="790"/>
    <w:next w:val="816"/>
    <w:uiPriority w:val="59"/>
    <w:pPr>
      <w:ind w:firstLine="709"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716" w:customStyle="1">
    <w:name w:val="Сетка таблицы1117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17" w:customStyle="1">
    <w:name w:val="Сетка таблицы2110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3718" w:customStyle="1">
    <w:name w:val="Сетка таблицы59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19" w:customStyle="1">
    <w:name w:val="Сетка таблицы69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720" w:customStyle="1">
    <w:name w:val="Нет списка48"/>
    <w:next w:val="791"/>
    <w:uiPriority w:val="99"/>
    <w:semiHidden/>
    <w:unhideWhenUsed/>
  </w:style>
  <w:style w:type="table" w:styleId="3721" w:customStyle="1">
    <w:name w:val="ПЕ_Таблица135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722" w:customStyle="1">
    <w:name w:val="Сетка таблицы79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723" w:customStyle="1">
    <w:name w:val="Нет списка55"/>
    <w:next w:val="791"/>
    <w:uiPriority w:val="99"/>
    <w:semiHidden/>
    <w:unhideWhenUsed/>
  </w:style>
  <w:style w:type="table" w:styleId="3724" w:customStyle="1">
    <w:name w:val="ПЕ_Таблица145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3725" w:customStyle="1">
    <w:name w:val="Сетка таблицы88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726" w:customStyle="1">
    <w:name w:val="Нет списка65"/>
    <w:next w:val="791"/>
    <w:uiPriority w:val="99"/>
    <w:semiHidden/>
    <w:unhideWhenUsed/>
  </w:style>
  <w:style w:type="table" w:styleId="3727" w:customStyle="1">
    <w:name w:val="Цветная сетка - Акцент 118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728" w:customStyle="1">
    <w:name w:val="Темный список - Акцент 1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29" w:customStyle="1">
    <w:name w:val="Средняя сетка 3 - Акцент 618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730" w:customStyle="1">
    <w:name w:val="Темный список - Акцент 2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31" w:customStyle="1">
    <w:name w:val="ПЕ_Таблица4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32" w:customStyle="1">
    <w:name w:val="Темный список - Акцент 3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33" w:customStyle="1">
    <w:name w:val="Темный список - Акцент 4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34" w:customStyle="1">
    <w:name w:val="Средняя заливка 2 - Акцент 11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735" w:customStyle="1">
    <w:name w:val="Темный список - Акцент 5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36" w:customStyle="1">
    <w:name w:val="Средняя заливка 2 - Акцент 12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737" w:customStyle="1">
    <w:name w:val="Цветная заливка - Акцент 118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738" w:customStyle="1">
    <w:name w:val="Темный список - Акцент 6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39" w:customStyle="1">
    <w:name w:val="Средняя заливка 2 - Акцент 13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740" w:customStyle="1">
    <w:name w:val="Сетка таблицы12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41" w:customStyle="1">
    <w:name w:val="Сетка таблицы22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42" w:customStyle="1">
    <w:name w:val="Сетка таблицы31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43" w:customStyle="1">
    <w:name w:val="Сетка таблицы418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44" w:customStyle="1">
    <w:name w:val="Сетка таблицы51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45" w:customStyle="1">
    <w:name w:val="Таблица-сетка 2 — акцент 5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746" w:customStyle="1">
    <w:name w:val="Таблица-сетка 2 — акцент 4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747" w:customStyle="1">
    <w:name w:val="Таблица-сетка 2 — акцент 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748" w:customStyle="1">
    <w:name w:val="Таблица-сетка 2 — акцент 3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749" w:customStyle="1">
    <w:name w:val="Таблица-сетка 3 — акцент 119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750" w:customStyle="1">
    <w:name w:val="Таблица-сетка 6 цветная — акцент 51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751" w:customStyle="1">
    <w:name w:val="Таблица-сетка 6 цветная — акцент 211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752" w:customStyle="1">
    <w:name w:val="Сетка таблицы618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53" w:customStyle="1">
    <w:name w:val="Таблица-сетка 6 цветная — акцент 2111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754" w:customStyle="1">
    <w:name w:val="Таблица-сетка 6 цветная — акцент 212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755" w:customStyle="1">
    <w:name w:val="Нет списка1110"/>
    <w:next w:val="791"/>
    <w:uiPriority w:val="99"/>
    <w:semiHidden/>
    <w:unhideWhenUsed/>
  </w:style>
  <w:style w:type="numbering" w:styleId="3756" w:customStyle="1">
    <w:name w:val="Нет списка1118"/>
    <w:next w:val="791"/>
    <w:uiPriority w:val="99"/>
    <w:semiHidden/>
    <w:unhideWhenUsed/>
  </w:style>
  <w:style w:type="table" w:styleId="3757" w:customStyle="1">
    <w:name w:val="Сетка таблицы71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758" w:customStyle="1">
    <w:name w:val="Нет списка218"/>
    <w:next w:val="791"/>
    <w:uiPriority w:val="99"/>
    <w:semiHidden/>
    <w:unhideWhenUsed/>
  </w:style>
  <w:style w:type="table" w:styleId="3759" w:customStyle="1">
    <w:name w:val="Сетка таблицы111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760" w:customStyle="1">
    <w:name w:val="Нет списка318"/>
    <w:next w:val="791"/>
    <w:uiPriority w:val="99"/>
    <w:semiHidden/>
    <w:unhideWhenUsed/>
  </w:style>
  <w:style w:type="table" w:styleId="3761" w:customStyle="1">
    <w:name w:val="Цветная сетка - Акцент 1117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762" w:customStyle="1">
    <w:name w:val="Темный список - Акцент 11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63" w:customStyle="1">
    <w:name w:val="Средняя сетка 3 - Акцент 6117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764" w:customStyle="1">
    <w:name w:val="Темный список - Акцент 21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65" w:customStyle="1">
    <w:name w:val="Сетка таблицы81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66" w:customStyle="1">
    <w:name w:val="Темный список - Акцент 31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67" w:customStyle="1">
    <w:name w:val="Темный список - Акцент 41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68" w:customStyle="1">
    <w:name w:val="Средняя заливка 2 - Акцент 111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769" w:customStyle="1">
    <w:name w:val="Темный список - Акцент 51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70" w:customStyle="1">
    <w:name w:val="Средняя заливка 2 - Акцент 121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771" w:customStyle="1">
    <w:name w:val="Цветная заливка - Акцент 1117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772" w:customStyle="1">
    <w:name w:val="Темный список - Акцент 611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73" w:customStyle="1">
    <w:name w:val="Средняя заливка 2 - Акцент 131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774" w:customStyle="1">
    <w:name w:val="Сетка таблицы211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75" w:customStyle="1">
    <w:name w:val="Таблица-сетка 2 — акцент 5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776" w:customStyle="1">
    <w:name w:val="Таблица-сетка 2 — акцент 4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777" w:customStyle="1">
    <w:name w:val="Таблица-сетка 2 — акцент 1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778" w:customStyle="1">
    <w:name w:val="Таблица-сетка 2 — акцент 3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779" w:customStyle="1">
    <w:name w:val="Таблица-сетка 3 — акцент 1118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780" w:customStyle="1">
    <w:name w:val="Таблица-сетка 6 цветная — акцент 511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781" w:customStyle="1">
    <w:name w:val="Таблица-сетка 6 цветная — акцент 213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782" w:customStyle="1">
    <w:name w:val="Сетка таблицы7117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783" w:customStyle="1">
    <w:name w:val="Таблица-сетка 6 цветная — акцент 214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784" w:customStyle="1">
    <w:name w:val="Список-таблица 2 — акцент 318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785" w:customStyle="1">
    <w:name w:val="Список-таблица 2 — акцент 418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786" w:customStyle="1">
    <w:name w:val="Список-таблица 2 — акцент 518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787" w:customStyle="1">
    <w:name w:val="Список-таблица 2 — акцент 118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788" w:customStyle="1">
    <w:name w:val="Список-таблица 2 — акцент 32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789" w:customStyle="1">
    <w:name w:val="Список-таблица 2 — акцент 42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790" w:customStyle="1">
    <w:name w:val="Список-таблица 2 — акцент 52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791" w:customStyle="1">
    <w:name w:val="Список-таблица 2 — акцент 12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3792" w:customStyle="1">
    <w:name w:val="Стиль17"/>
    <w:uiPriority w:val="99"/>
  </w:style>
  <w:style w:type="numbering" w:styleId="3793" w:customStyle="1">
    <w:name w:val="Стиль27"/>
    <w:uiPriority w:val="99"/>
  </w:style>
  <w:style w:type="numbering" w:styleId="3794" w:customStyle="1">
    <w:name w:val="Нет списка415"/>
    <w:next w:val="791"/>
    <w:uiPriority w:val="99"/>
    <w:semiHidden/>
    <w:unhideWhenUsed/>
  </w:style>
  <w:style w:type="table" w:styleId="3795" w:customStyle="1">
    <w:name w:val="Цветная сетка - Акцент 127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796" w:customStyle="1">
    <w:name w:val="Темный список - Акцент 12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97" w:customStyle="1">
    <w:name w:val="Средняя сетка 3 - Акцент 627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798" w:customStyle="1">
    <w:name w:val="Темный список - Акцент 22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799" w:customStyle="1">
    <w:name w:val="Сетка таблицы9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00" w:customStyle="1">
    <w:name w:val="Темный список - Акцент 32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01" w:customStyle="1">
    <w:name w:val="Темный список - Акцент 42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02" w:customStyle="1">
    <w:name w:val="Средняя заливка 2 - Акцент 112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803" w:customStyle="1">
    <w:name w:val="Темный список - Акцент 52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04" w:customStyle="1">
    <w:name w:val="Средняя заливка 2 - Акцент 122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805" w:customStyle="1">
    <w:name w:val="Цветная заливка - Акцент 127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806" w:customStyle="1">
    <w:name w:val="Темный список - Акцент 62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07" w:customStyle="1">
    <w:name w:val="Средняя заливка 2 - Акцент 132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808" w:customStyle="1">
    <w:name w:val="Сетка таблицы13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09" w:customStyle="1">
    <w:name w:val="Сетка таблицы32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10" w:customStyle="1">
    <w:name w:val="Сетка таблицы427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11" w:customStyle="1">
    <w:name w:val="Сетка таблицы52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12" w:customStyle="1">
    <w:name w:val="Таблица-сетка 2 — акцент 512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813" w:customStyle="1">
    <w:name w:val="Таблица-сетка 2 — акцент 412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814" w:customStyle="1">
    <w:name w:val="Таблица-сетка 2 — акцент 112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815" w:customStyle="1">
    <w:name w:val="Таблица-сетка 2 — акцент 312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816" w:customStyle="1">
    <w:name w:val="Таблица-сетка 3 — акцент 1127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817" w:customStyle="1">
    <w:name w:val="Таблица-сетка 6 цветная — акцент 512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818" w:customStyle="1">
    <w:name w:val="Таблица-сетка 6 цветная — акцент 215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819" w:customStyle="1">
    <w:name w:val="Сетка таблицы62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20" w:customStyle="1">
    <w:name w:val="Таблица-сетка 6 цветная — акцент 2111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821" w:customStyle="1">
    <w:name w:val="Таблица-сетка 6 цветная — акцент 2121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822" w:customStyle="1">
    <w:name w:val="Нет списка127"/>
    <w:next w:val="791"/>
    <w:uiPriority w:val="99"/>
    <w:semiHidden/>
    <w:unhideWhenUsed/>
  </w:style>
  <w:style w:type="numbering" w:styleId="3823" w:customStyle="1">
    <w:name w:val="Нет списка11115"/>
    <w:next w:val="791"/>
    <w:uiPriority w:val="99"/>
    <w:semiHidden/>
    <w:unhideWhenUsed/>
  </w:style>
  <w:style w:type="table" w:styleId="3824" w:customStyle="1">
    <w:name w:val="Сетка таблицы72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825" w:customStyle="1">
    <w:name w:val="Нет списка2115"/>
    <w:next w:val="791"/>
    <w:uiPriority w:val="99"/>
    <w:semiHidden/>
    <w:unhideWhenUsed/>
  </w:style>
  <w:style w:type="numbering" w:styleId="3826" w:customStyle="1">
    <w:name w:val="Нет списка3115"/>
    <w:next w:val="791"/>
    <w:uiPriority w:val="99"/>
    <w:semiHidden/>
    <w:unhideWhenUsed/>
  </w:style>
  <w:style w:type="table" w:styleId="3827" w:customStyle="1">
    <w:name w:val="Средняя заливка 2 - Акцент 1111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828" w:customStyle="1">
    <w:name w:val="Средняя заливка 2 - Акцент 1211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829" w:customStyle="1">
    <w:name w:val="Средняя заливка 2 - Акцент 1311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830" w:customStyle="1">
    <w:name w:val="Сетка таблицы121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31" w:customStyle="1">
    <w:name w:val="Сетка таблицы311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32" w:customStyle="1">
    <w:name w:val="Сетка таблицы4117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33" w:customStyle="1">
    <w:name w:val="Сетка таблицы511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34" w:customStyle="1">
    <w:name w:val="Таблица-сетка 2 — акцент 51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835" w:customStyle="1">
    <w:name w:val="Таблица-сетка 2 — акцент 41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836" w:customStyle="1">
    <w:name w:val="Таблица-сетка 2 — акцент 11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837" w:customStyle="1">
    <w:name w:val="Таблица-сетка 2 — акцент 31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838" w:customStyle="1">
    <w:name w:val="Таблица-сетка 3 — акцент 11117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839" w:customStyle="1">
    <w:name w:val="Таблица-сетка 6 цветная — акцент 5111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840" w:customStyle="1">
    <w:name w:val="Таблица-сетка 6 цветная — акцент 2131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841" w:customStyle="1">
    <w:name w:val="Сетка таблицы611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42" w:customStyle="1">
    <w:name w:val="Таблица-сетка 6 цветная — акцент 21417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843" w:customStyle="1">
    <w:name w:val="Список-таблица 2 — акцент 3117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844" w:customStyle="1">
    <w:name w:val="Список-таблица 2 — акцент 4117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845" w:customStyle="1">
    <w:name w:val="Список-таблица 2 — акцент 5117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846" w:customStyle="1">
    <w:name w:val="Список-таблица 2 — акцент 1117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847" w:customStyle="1">
    <w:name w:val="List Table 2 Accent 3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848" w:customStyle="1">
    <w:name w:val="List Table 2 Accent 4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849" w:customStyle="1">
    <w:name w:val="List Table 2 Accent 5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850" w:customStyle="1">
    <w:name w:val="List Table 2 Accent 117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851" w:customStyle="1">
    <w:name w:val="Сетка таблицы109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52" w:customStyle="1">
    <w:name w:val="Сетка таблицы14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53" w:customStyle="1">
    <w:name w:val="Сетка таблицы15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54" w:customStyle="1">
    <w:name w:val="ПЕ_Таблица15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55" w:customStyle="1">
    <w:name w:val="Сетка таблицы101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56" w:customStyle="1">
    <w:name w:val="Сетка таблицы16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57" w:customStyle="1">
    <w:name w:val="Сетка таблицы102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58" w:customStyle="1">
    <w:name w:val="ПЕ_Таблица2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59" w:customStyle="1">
    <w:name w:val="Цветная сетка - Акцент 19"/>
    <w:basedOn w:val="790"/>
    <w:next w:val="790"/>
    <w:uiPriority w:val="73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9e2f3"/>
    </w:tcPr>
    <w:tblStylePr w:type="band1Horz">
      <w:tcPr>
        <w:shd w:val="clear" w:color="auto" w:fill="a1b8e1"/>
      </w:tcPr>
    </w:tblStylePr>
    <w:tblStylePr w:type="band1Vert">
      <w:tcPr>
        <w:shd w:val="clear" w:color="auto" w:fill="a1b8e1"/>
      </w:tcPr>
    </w:tblStylePr>
    <w:tblStylePr w:type="firstCol">
      <w:rPr>
        <w:color w:val="ffffff"/>
      </w:rPr>
      <w:tcPr>
        <w:shd w:val="clear" w:color="auto" w:fill="2f5496"/>
      </w:tcPr>
    </w:tblStylePr>
    <w:tblStylePr w:type="firstRow">
      <w:rPr>
        <w:b/>
        <w:bCs/>
      </w:rPr>
      <w:tcPr>
        <w:shd w:val="clear" w:color="auto" w:fill="b4c6e7"/>
      </w:tcPr>
    </w:tblStylePr>
    <w:tblStylePr w:type="lastCol">
      <w:rPr>
        <w:color w:val="ffffff"/>
      </w:rPr>
      <w:tcPr>
        <w:shd w:val="clear" w:color="auto" w:fill="2f5496"/>
      </w:tcPr>
    </w:tblStylePr>
    <w:tblStylePr w:type="lastRow">
      <w:rPr>
        <w:b/>
        <w:bCs/>
        <w:color w:val="000000"/>
      </w:rPr>
      <w:tcPr>
        <w:shd w:val="clear" w:color="auto" w:fill="b4c6e7"/>
      </w:tcPr>
    </w:tblStylePr>
  </w:style>
  <w:style w:type="table" w:styleId="3860" w:customStyle="1">
    <w:name w:val="Темный список - Акцент 19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61" w:customStyle="1">
    <w:name w:val="Средняя сетка 3 - Акцент 69"/>
    <w:basedOn w:val="790"/>
    <w:next w:val="790"/>
    <w:uiPriority w:val="69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862" w:customStyle="1">
    <w:name w:val="Темный список - Акцент 29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63" w:customStyle="1">
    <w:name w:val="Темный список - Акцент 39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64" w:customStyle="1">
    <w:name w:val="Темный список - Акцент 49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65" w:customStyle="1">
    <w:name w:val="Темный список - Акцент 59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66" w:customStyle="1">
    <w:name w:val="Цветная заливка - Акцент 19"/>
    <w:basedOn w:val="790"/>
    <w:next w:val="790"/>
    <w:uiPriority w:val="71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4472C4" w:sz="4" w:space="0"/>
        <w:bottom w:val="single" w:color="4472C4" w:sz="4" w:space="0"/>
        <w:right w:val="single" w:color="4472C4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cf1f9"/>
    </w:tcPr>
    <w:tblStylePr w:type="band1Horz">
      <w:tcPr>
        <w:shd w:val="clear" w:color="auto" w:fill="a1b8e1"/>
      </w:tcPr>
    </w:tblStylePr>
    <w:tblStylePr w:type="band1Vert">
      <w:tcPr>
        <w:shd w:val="clear" w:color="auto" w:fill="b4c6e7"/>
      </w:tcPr>
    </w:tblStylePr>
    <w:tblStylePr w:type="fir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64378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867" w:customStyle="1">
    <w:name w:val="Темный список - Акцент 69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numbering" w:styleId="3868" w:customStyle="1">
    <w:name w:val="Нет списка75"/>
    <w:next w:val="791"/>
    <w:uiPriority w:val="99"/>
    <w:semiHidden/>
    <w:unhideWhenUsed/>
  </w:style>
  <w:style w:type="table" w:styleId="3869" w:customStyle="1">
    <w:name w:val="Цветная сетка - Акцент 13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870" w:customStyle="1">
    <w:name w:val="Темный список - Акцент 1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71" w:customStyle="1">
    <w:name w:val="Средняя сетка 3 - Акцент 63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872" w:customStyle="1">
    <w:name w:val="Темный список - Акцент 2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73" w:customStyle="1">
    <w:name w:val="ПЕ_Таблица5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74" w:customStyle="1">
    <w:name w:val="Темный список - Акцент 3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75" w:customStyle="1">
    <w:name w:val="Темный список - Акцент 4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76" w:customStyle="1">
    <w:name w:val="Средняя заливка 2 - Акцент 113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877" w:customStyle="1">
    <w:name w:val="Темный список - Акцент 5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78" w:customStyle="1">
    <w:name w:val="Средняя заливка 2 - Акцент 123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879" w:customStyle="1">
    <w:name w:val="Цветная заливка - Акцент 13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880" w:customStyle="1">
    <w:name w:val="Темный список - Акцент 6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881" w:customStyle="1">
    <w:name w:val="Средняя заливка 2 - Акцент 133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882" w:customStyle="1">
    <w:name w:val="Сетка таблицы17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83" w:customStyle="1">
    <w:name w:val="Сетка таблицы2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84" w:customStyle="1">
    <w:name w:val="Сетка таблицы3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85" w:customStyle="1">
    <w:name w:val="Сетка таблицы43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86" w:customStyle="1">
    <w:name w:val="Сетка таблицы5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87" w:customStyle="1">
    <w:name w:val="Таблица-сетка 2 — акцент 513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888" w:customStyle="1">
    <w:name w:val="Таблица-сетка 2 — акцент 413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889" w:customStyle="1">
    <w:name w:val="Таблица-сетка 2 — акцент 113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890" w:customStyle="1">
    <w:name w:val="Таблица-сетка 2 — акцент 313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891" w:customStyle="1">
    <w:name w:val="Таблица-сетка 3 — акцент 113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892" w:customStyle="1">
    <w:name w:val="Таблица-сетка 6 цветная — акцент 513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893" w:customStyle="1">
    <w:name w:val="Таблица-сетка 6 цветная — акцент 216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894" w:customStyle="1">
    <w:name w:val="Сетка таблицы63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895" w:customStyle="1">
    <w:name w:val="Таблица-сетка 6 цветная — акцент 211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896" w:customStyle="1">
    <w:name w:val="Таблица-сетка 6 цветная — акцент 212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897" w:customStyle="1">
    <w:name w:val="Нет списка135"/>
    <w:next w:val="791"/>
    <w:uiPriority w:val="99"/>
    <w:semiHidden/>
    <w:unhideWhenUsed/>
  </w:style>
  <w:style w:type="numbering" w:styleId="3898" w:customStyle="1">
    <w:name w:val="Нет списка1125"/>
    <w:next w:val="791"/>
    <w:uiPriority w:val="99"/>
    <w:semiHidden/>
    <w:unhideWhenUsed/>
  </w:style>
  <w:style w:type="table" w:styleId="3899" w:customStyle="1">
    <w:name w:val="Сетка таблицы7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900" w:customStyle="1">
    <w:name w:val="Нет списка225"/>
    <w:next w:val="791"/>
    <w:uiPriority w:val="99"/>
    <w:semiHidden/>
    <w:unhideWhenUsed/>
  </w:style>
  <w:style w:type="table" w:styleId="3901" w:customStyle="1">
    <w:name w:val="Сетка таблицы1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902" w:customStyle="1">
    <w:name w:val="Нет списка325"/>
    <w:next w:val="791"/>
    <w:uiPriority w:val="99"/>
    <w:semiHidden/>
    <w:unhideWhenUsed/>
  </w:style>
  <w:style w:type="table" w:styleId="3903" w:customStyle="1">
    <w:name w:val="Цветная сетка - Акцент 112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904" w:customStyle="1">
    <w:name w:val="Темный список - Акцент 1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05" w:customStyle="1">
    <w:name w:val="Средняя сетка 3 - Акцент 612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906" w:customStyle="1">
    <w:name w:val="Темный список - Акцент 2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07" w:customStyle="1">
    <w:name w:val="Сетка таблицы8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08" w:customStyle="1">
    <w:name w:val="Темный список - Акцент 3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09" w:customStyle="1">
    <w:name w:val="Темный список - Акцент 4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10" w:customStyle="1">
    <w:name w:val="Средняя заливка 2 - Акцент 111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911" w:customStyle="1">
    <w:name w:val="Темный список - Акцент 5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12" w:customStyle="1">
    <w:name w:val="Средняя заливка 2 - Акцент 121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913" w:customStyle="1">
    <w:name w:val="Цветная заливка - Акцент 112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914" w:customStyle="1">
    <w:name w:val="Темный список - Акцент 6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15" w:customStyle="1">
    <w:name w:val="Средняя заливка 2 - Акцент 131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916" w:customStyle="1">
    <w:name w:val="Сетка таблицы12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17" w:customStyle="1">
    <w:name w:val="Сетка таблицы2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18" w:customStyle="1">
    <w:name w:val="Сетка таблицы3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19" w:customStyle="1">
    <w:name w:val="Сетка таблицы412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20" w:customStyle="1">
    <w:name w:val="Сетка таблицы5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21" w:customStyle="1">
    <w:name w:val="Таблица-сетка 2 — акцент 5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922" w:customStyle="1">
    <w:name w:val="Таблица-сетка 2 — акцент 4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923" w:customStyle="1">
    <w:name w:val="Таблица-сетка 2 — акцент 1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924" w:customStyle="1">
    <w:name w:val="Таблица-сетка 2 — акцент 3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925" w:customStyle="1">
    <w:name w:val="Таблица-сетка 3 — акцент 1112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926" w:customStyle="1">
    <w:name w:val="Таблица-сетка 6 цветная — акцент 511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3927" w:customStyle="1">
    <w:name w:val="Таблица-сетка 6 цветная — акцент 213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3928" w:customStyle="1">
    <w:name w:val="Сетка таблицы61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29" w:customStyle="1">
    <w:name w:val="Сетка таблицы7125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30" w:customStyle="1">
    <w:name w:val="Таблица-сетка 6 цветная — акцент 214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931" w:customStyle="1">
    <w:name w:val="Список-таблица 2 — акцент 3125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932" w:customStyle="1">
    <w:name w:val="Список-таблица 2 — акцент 4125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933" w:customStyle="1">
    <w:name w:val="Список-таблица 2 — акцент 5125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934" w:customStyle="1">
    <w:name w:val="Список-таблица 2 — акцент 1125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935" w:customStyle="1">
    <w:name w:val="Список-таблица 2 — акцент 32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936" w:customStyle="1">
    <w:name w:val="Список-таблица 2 — акцент 42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937" w:customStyle="1">
    <w:name w:val="Список-таблица 2 — акцент 52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938" w:customStyle="1">
    <w:name w:val="Список-таблица 2 — акцент 12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3939" w:customStyle="1">
    <w:name w:val="Стиль115"/>
    <w:uiPriority w:val="99"/>
  </w:style>
  <w:style w:type="numbering" w:styleId="3940" w:customStyle="1">
    <w:name w:val="Стиль215"/>
    <w:uiPriority w:val="99"/>
  </w:style>
  <w:style w:type="numbering" w:styleId="3941" w:customStyle="1">
    <w:name w:val="Нет списка425"/>
    <w:next w:val="791"/>
    <w:uiPriority w:val="99"/>
    <w:semiHidden/>
    <w:unhideWhenUsed/>
  </w:style>
  <w:style w:type="table" w:styleId="3942" w:customStyle="1">
    <w:name w:val="Цветная сетка - Акцент 121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3943" w:customStyle="1">
    <w:name w:val="Темный список - Акцент 12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44" w:customStyle="1">
    <w:name w:val="Средняя сетка 3 - Акцент 621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945" w:customStyle="1">
    <w:name w:val="Темный список - Акцент 22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46" w:customStyle="1">
    <w:name w:val="Сетка таблицы9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47" w:customStyle="1">
    <w:name w:val="Темный список - Акцент 32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48" w:customStyle="1">
    <w:name w:val="Темный список - Акцент 42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49" w:customStyle="1">
    <w:name w:val="Средняя заливка 2 - Акцент 112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950" w:customStyle="1">
    <w:name w:val="Темный список - Акцент 52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51" w:customStyle="1">
    <w:name w:val="Средняя заливка 2 - Акцент 122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952" w:customStyle="1">
    <w:name w:val="Цветная заливка - Акцент 121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953" w:customStyle="1">
    <w:name w:val="Темный список - Акцент 62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54" w:customStyle="1">
    <w:name w:val="Средняя заливка 2 - Акцент 132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955" w:customStyle="1">
    <w:name w:val="Сетка таблицы13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56" w:customStyle="1">
    <w:name w:val="Сетка таблицы22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57" w:customStyle="1">
    <w:name w:val="Сетка таблицы32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58" w:customStyle="1">
    <w:name w:val="Сетка таблицы421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59" w:customStyle="1">
    <w:name w:val="Сетка таблицы52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60" w:customStyle="1">
    <w:name w:val="Таблица-сетка 2 — акцент 512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3961" w:customStyle="1">
    <w:name w:val="Таблица-сетка 2 — акцент 412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3962" w:customStyle="1">
    <w:name w:val="Таблица-сетка 2 — акцент 112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3963" w:customStyle="1">
    <w:name w:val="Таблица-сетка 2 — акцент 312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3964" w:customStyle="1">
    <w:name w:val="Таблица-сетка 3 — акцент 1121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3965" w:customStyle="1">
    <w:name w:val="Таблица-сетка 6 цветная — акцент 512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3966" w:customStyle="1">
    <w:name w:val="Таблица-сетка 6 цветная — акцент 215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3967" w:customStyle="1">
    <w:name w:val="Сетка таблицы62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68" w:customStyle="1">
    <w:name w:val="Таблица-сетка 6 цветная — акцент 2111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3969" w:customStyle="1">
    <w:name w:val="Таблица-сетка 6 цветная — акцент 2121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3970" w:customStyle="1">
    <w:name w:val="Нет списка1215"/>
    <w:next w:val="791"/>
    <w:uiPriority w:val="99"/>
    <w:semiHidden/>
    <w:unhideWhenUsed/>
  </w:style>
  <w:style w:type="numbering" w:styleId="3971" w:customStyle="1">
    <w:name w:val="Нет списка11125"/>
    <w:next w:val="791"/>
    <w:uiPriority w:val="99"/>
    <w:semiHidden/>
    <w:unhideWhenUsed/>
  </w:style>
  <w:style w:type="table" w:styleId="3972" w:customStyle="1">
    <w:name w:val="Сетка таблицы72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973" w:customStyle="1">
    <w:name w:val="Нет списка2125"/>
    <w:next w:val="791"/>
    <w:uiPriority w:val="99"/>
    <w:semiHidden/>
    <w:unhideWhenUsed/>
  </w:style>
  <w:style w:type="table" w:styleId="3974" w:customStyle="1">
    <w:name w:val="Сетка таблицы111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3975" w:customStyle="1">
    <w:name w:val="Нет списка3125"/>
    <w:next w:val="791"/>
    <w:uiPriority w:val="99"/>
    <w:semiHidden/>
    <w:unhideWhenUsed/>
  </w:style>
  <w:style w:type="table" w:styleId="3976" w:customStyle="1">
    <w:name w:val="Цветная сетка - Акцент 1111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3977" w:customStyle="1">
    <w:name w:val="Темный список - Акцент 11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78" w:customStyle="1">
    <w:name w:val="Средняя сетка 3 - Акцент 6111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3979" w:customStyle="1">
    <w:name w:val="Темный список - Акцент 21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80" w:customStyle="1">
    <w:name w:val="Сетка таблицы81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81" w:customStyle="1">
    <w:name w:val="Темный список - Акцент 31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82" w:customStyle="1">
    <w:name w:val="Темный список - Акцент 41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83" w:customStyle="1">
    <w:name w:val="Средняя заливка 2 - Акцент 1111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984" w:customStyle="1">
    <w:name w:val="Темный список - Акцент 51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85" w:customStyle="1">
    <w:name w:val="Средняя заливка 2 - Акцент 1211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986" w:customStyle="1">
    <w:name w:val="Цветная заливка - Акцент 1111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3987" w:customStyle="1">
    <w:name w:val="Темный список - Акцент 6111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3988" w:customStyle="1">
    <w:name w:val="Средняя заливка 2 - Акцент 13111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3989" w:customStyle="1">
    <w:name w:val="Сетка таблицы121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90" w:customStyle="1">
    <w:name w:val="Сетка таблицы211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91" w:customStyle="1">
    <w:name w:val="Сетка таблицы311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92" w:customStyle="1">
    <w:name w:val="Сетка таблицы4111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93" w:customStyle="1">
    <w:name w:val="Сетка таблицы511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994" w:customStyle="1">
    <w:name w:val="Таблица-сетка 2 — акцент 51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3995" w:customStyle="1">
    <w:name w:val="Таблица-сетка 2 — акцент 41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3996" w:customStyle="1">
    <w:name w:val="Таблица-сетка 2 — акцент 11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3997" w:customStyle="1">
    <w:name w:val="Таблица-сетка 2 — акцент 31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3998" w:customStyle="1">
    <w:name w:val="Таблица-сетка 3 — акцент 11111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3999" w:customStyle="1">
    <w:name w:val="Таблица-сетка 6 цветная — акцент 5111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000" w:customStyle="1">
    <w:name w:val="Таблица-сетка 6 цветная — акцент 2131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001" w:customStyle="1">
    <w:name w:val="Сетка таблицы611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02" w:customStyle="1">
    <w:name w:val="Сетка таблицы71115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03" w:customStyle="1">
    <w:name w:val="Таблица-сетка 6 цветная — акцент 21411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004" w:customStyle="1">
    <w:name w:val="Список-таблица 2 — акцент 31115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05" w:customStyle="1">
    <w:name w:val="Список-таблица 2 — акцент 41115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06" w:customStyle="1">
    <w:name w:val="Список-таблица 2 — акцент 51115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07" w:customStyle="1">
    <w:name w:val="Список-таблица 2 — акцент 11115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08" w:customStyle="1">
    <w:name w:val="List Table 2 Accent 3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09" w:customStyle="1">
    <w:name w:val="List Table 2 Accent 4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10" w:customStyle="1">
    <w:name w:val="List Table 2 Accent 5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11" w:customStyle="1">
    <w:name w:val="List Table 2 Accent 111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12" w:customStyle="1">
    <w:name w:val="Сетка таблицы103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13" w:customStyle="1">
    <w:name w:val="Сетка таблицы14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14" w:customStyle="1">
    <w:name w:val="Сетка таблицы15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15" w:customStyle="1">
    <w:name w:val="ПЕ_Таблица16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16" w:customStyle="1">
    <w:name w:val="Сетка таблицы101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17" w:customStyle="1">
    <w:name w:val="Сетка таблицы161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18" w:customStyle="1">
    <w:name w:val="Сетка таблицы1021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19" w:customStyle="1">
    <w:name w:val="ПЕ_Таблица23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020" w:customStyle="1">
    <w:name w:val="Нет списка85"/>
    <w:next w:val="791"/>
    <w:uiPriority w:val="99"/>
    <w:semiHidden/>
    <w:unhideWhenUsed/>
  </w:style>
  <w:style w:type="table" w:styleId="4021" w:customStyle="1">
    <w:name w:val="Цветная сетка - Акцент 14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022" w:customStyle="1">
    <w:name w:val="Темный список - Акцент 14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23" w:customStyle="1">
    <w:name w:val="Средняя сетка 3 - Акцент 64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024" w:customStyle="1">
    <w:name w:val="Темный список - Акцент 24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25" w:customStyle="1">
    <w:name w:val="ПЕ_Таблица6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26" w:customStyle="1">
    <w:name w:val="Темный список - Акцент 34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27" w:customStyle="1">
    <w:name w:val="Темный список - Акцент 44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28" w:customStyle="1">
    <w:name w:val="Средняя заливка 2 - Акцент 114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029" w:customStyle="1">
    <w:name w:val="Темный список - Акцент 54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30" w:customStyle="1">
    <w:name w:val="Средняя заливка 2 - Акцент 124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031" w:customStyle="1">
    <w:name w:val="Цветная заливка - Акцент 14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032" w:customStyle="1">
    <w:name w:val="Темный список - Акцент 64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33" w:customStyle="1">
    <w:name w:val="Средняя заливка 2 - Акцент 134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034" w:customStyle="1">
    <w:name w:val="Сетка таблицы18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35" w:customStyle="1">
    <w:name w:val="Сетка таблицы24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36" w:customStyle="1">
    <w:name w:val="Сетка таблицы34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37" w:customStyle="1">
    <w:name w:val="Сетка таблицы44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38" w:customStyle="1">
    <w:name w:val="Сетка таблицы54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39" w:customStyle="1">
    <w:name w:val="Таблица-сетка 2 — акцент 514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040" w:customStyle="1">
    <w:name w:val="Таблица-сетка 2 — акцент 414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041" w:customStyle="1">
    <w:name w:val="Таблица-сетка 2 — акцент 114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042" w:customStyle="1">
    <w:name w:val="Таблица-сетка 2 — акцент 314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043" w:customStyle="1">
    <w:name w:val="Таблица-сетка 3 — акцент 114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044" w:customStyle="1">
    <w:name w:val="Таблица-сетка 6 цветная — акцент 514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045" w:customStyle="1">
    <w:name w:val="Таблица-сетка 6 цветная — акцент 217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046" w:customStyle="1">
    <w:name w:val="Сетка таблицы64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47" w:customStyle="1">
    <w:name w:val="Таблица-сетка 6 цветная — акцент 2113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048" w:customStyle="1">
    <w:name w:val="Таблица-сетка 6 цветная — акцент 2123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049" w:customStyle="1">
    <w:name w:val="Нет списка145"/>
    <w:next w:val="791"/>
    <w:uiPriority w:val="99"/>
    <w:semiHidden/>
    <w:unhideWhenUsed/>
  </w:style>
  <w:style w:type="numbering" w:styleId="4050" w:customStyle="1">
    <w:name w:val="Нет списка1135"/>
    <w:next w:val="791"/>
    <w:uiPriority w:val="99"/>
    <w:semiHidden/>
    <w:unhideWhenUsed/>
  </w:style>
  <w:style w:type="table" w:styleId="4051" w:customStyle="1">
    <w:name w:val="Сетка таблицы74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052" w:customStyle="1">
    <w:name w:val="Нет списка235"/>
    <w:next w:val="791"/>
    <w:uiPriority w:val="99"/>
    <w:semiHidden/>
    <w:unhideWhenUsed/>
  </w:style>
  <w:style w:type="table" w:styleId="4053" w:customStyle="1">
    <w:name w:val="Сетка таблицы11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054" w:customStyle="1">
    <w:name w:val="Нет списка335"/>
    <w:next w:val="791"/>
    <w:uiPriority w:val="99"/>
    <w:semiHidden/>
    <w:unhideWhenUsed/>
  </w:style>
  <w:style w:type="table" w:styleId="4055" w:customStyle="1">
    <w:name w:val="Цветная сетка - Акцент 113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4056" w:customStyle="1">
    <w:name w:val="Темный список - Акцент 11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57" w:customStyle="1">
    <w:name w:val="Средняя сетка 3 - Акцент 613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058" w:customStyle="1">
    <w:name w:val="Темный список - Акцент 21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59" w:customStyle="1">
    <w:name w:val="Сетка таблицы83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60" w:customStyle="1">
    <w:name w:val="Темный список - Акцент 31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61" w:customStyle="1">
    <w:name w:val="Темный список - Акцент 41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62" w:customStyle="1">
    <w:name w:val="Средняя заливка 2 - Акцент 1113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063" w:customStyle="1">
    <w:name w:val="Темный список - Акцент 51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64" w:customStyle="1">
    <w:name w:val="Средняя заливка 2 - Акцент 1213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065" w:customStyle="1">
    <w:name w:val="Цветная заливка - Акцент 113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066" w:customStyle="1">
    <w:name w:val="Темный список - Акцент 613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67" w:customStyle="1">
    <w:name w:val="Средняя заливка 2 - Акцент 1313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068" w:customStyle="1">
    <w:name w:val="Сетка таблицы12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69" w:customStyle="1">
    <w:name w:val="Сетка таблицы21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70" w:customStyle="1">
    <w:name w:val="Сетка таблицы31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71" w:customStyle="1">
    <w:name w:val="Сетка таблицы413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72" w:customStyle="1">
    <w:name w:val="Сетка таблицы513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73" w:customStyle="1">
    <w:name w:val="Таблица-сетка 2 — акцент 5113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074" w:customStyle="1">
    <w:name w:val="Таблица-сетка 2 — акцент 4113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075" w:customStyle="1">
    <w:name w:val="Таблица-сетка 2 — акцент 1113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076" w:customStyle="1">
    <w:name w:val="Таблица-сетка 2 — акцент 3113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077" w:customStyle="1">
    <w:name w:val="Таблица-сетка 3 — акцент 1113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078" w:customStyle="1">
    <w:name w:val="Таблица-сетка 6 цветная — акцент 5113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079" w:customStyle="1">
    <w:name w:val="Таблица-сетка 6 цветная — акцент 2133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080" w:customStyle="1">
    <w:name w:val="Сетка таблицы613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81" w:customStyle="1">
    <w:name w:val="Сетка таблицы7135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82" w:customStyle="1">
    <w:name w:val="Таблица-сетка 6 цветная — акцент 2143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083" w:customStyle="1">
    <w:name w:val="Список-таблица 2 — акцент 3135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84" w:customStyle="1">
    <w:name w:val="Список-таблица 2 — акцент 4135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85" w:customStyle="1">
    <w:name w:val="Список-таблица 2 — акцент 5135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86" w:customStyle="1">
    <w:name w:val="Список-таблица 2 — акцент 1135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87" w:customStyle="1">
    <w:name w:val="Список-таблица 2 — акцент 32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88" w:customStyle="1">
    <w:name w:val="Список-таблица 2 — акцент 42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89" w:customStyle="1">
    <w:name w:val="Список-таблица 2 — акцент 52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090" w:customStyle="1">
    <w:name w:val="Список-таблица 2 — акцент 12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4091" w:customStyle="1">
    <w:name w:val="Стиль127"/>
    <w:uiPriority w:val="99"/>
  </w:style>
  <w:style w:type="numbering" w:styleId="4092" w:customStyle="1">
    <w:name w:val="Стиль225"/>
    <w:uiPriority w:val="99"/>
  </w:style>
  <w:style w:type="numbering" w:styleId="4093" w:customStyle="1">
    <w:name w:val="Нет списка435"/>
    <w:next w:val="791"/>
    <w:uiPriority w:val="99"/>
    <w:semiHidden/>
    <w:unhideWhenUsed/>
  </w:style>
  <w:style w:type="table" w:styleId="4094" w:customStyle="1">
    <w:name w:val="Цветная сетка - Акцент 122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095" w:customStyle="1">
    <w:name w:val="Темный список - Акцент 12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96" w:customStyle="1">
    <w:name w:val="Средняя сетка 3 - Акцент 622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097" w:customStyle="1">
    <w:name w:val="Темный список - Акцент 22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098" w:customStyle="1">
    <w:name w:val="Сетка таблицы9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099" w:customStyle="1">
    <w:name w:val="Темный список - Акцент 32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00" w:customStyle="1">
    <w:name w:val="Темный список - Акцент 42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01" w:customStyle="1">
    <w:name w:val="Средняя заливка 2 - Акцент 112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102" w:customStyle="1">
    <w:name w:val="Темный список - Акцент 52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03" w:customStyle="1">
    <w:name w:val="Средняя заливка 2 - Акцент 122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104" w:customStyle="1">
    <w:name w:val="Цветная заливка - Акцент 122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105" w:customStyle="1">
    <w:name w:val="Темный список - Акцент 62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06" w:customStyle="1">
    <w:name w:val="Средняя заливка 2 - Акцент 132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107" w:customStyle="1">
    <w:name w:val="Сетка таблицы13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08" w:customStyle="1">
    <w:name w:val="Сетка таблицы22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09" w:customStyle="1">
    <w:name w:val="Сетка таблицы32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10" w:customStyle="1">
    <w:name w:val="Сетка таблицы422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11" w:customStyle="1">
    <w:name w:val="Сетка таблицы52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12" w:customStyle="1">
    <w:name w:val="Таблица-сетка 2 — акцент 512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113" w:customStyle="1">
    <w:name w:val="Таблица-сетка 2 — акцент 412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114" w:customStyle="1">
    <w:name w:val="Таблица-сетка 2 — акцент 112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115" w:customStyle="1">
    <w:name w:val="Таблица-сетка 2 — акцент 312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116" w:customStyle="1">
    <w:name w:val="Таблица-сетка 3 — акцент 1122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117" w:customStyle="1">
    <w:name w:val="Таблица-сетка 6 цветная — акцент 512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118" w:customStyle="1">
    <w:name w:val="Таблица-сетка 6 цветная — акцент 215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119" w:customStyle="1">
    <w:name w:val="Сетка таблицы62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20" w:customStyle="1">
    <w:name w:val="Таблица-сетка 6 цветная — акцент 2111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121" w:customStyle="1">
    <w:name w:val="Таблица-сетка 6 цветная — акцент 2121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122" w:customStyle="1">
    <w:name w:val="Нет списка1225"/>
    <w:next w:val="791"/>
    <w:uiPriority w:val="99"/>
    <w:semiHidden/>
    <w:unhideWhenUsed/>
  </w:style>
  <w:style w:type="numbering" w:styleId="4123" w:customStyle="1">
    <w:name w:val="Нет списка11135"/>
    <w:next w:val="791"/>
    <w:uiPriority w:val="99"/>
    <w:semiHidden/>
    <w:unhideWhenUsed/>
  </w:style>
  <w:style w:type="table" w:styleId="4124" w:customStyle="1">
    <w:name w:val="Сетка таблицы72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125" w:customStyle="1">
    <w:name w:val="Нет списка2135"/>
    <w:next w:val="791"/>
    <w:uiPriority w:val="99"/>
    <w:semiHidden/>
    <w:unhideWhenUsed/>
  </w:style>
  <w:style w:type="table" w:styleId="4126" w:customStyle="1">
    <w:name w:val="Сетка таблицы11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127" w:customStyle="1">
    <w:name w:val="Нет списка3135"/>
    <w:next w:val="791"/>
    <w:uiPriority w:val="99"/>
    <w:semiHidden/>
    <w:unhideWhenUsed/>
  </w:style>
  <w:style w:type="table" w:styleId="4128" w:customStyle="1">
    <w:name w:val="Цветная сетка - Акцент 11125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4129" w:customStyle="1">
    <w:name w:val="Темный список - Акцент 11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30" w:customStyle="1">
    <w:name w:val="Средняя сетка 3 - Акцент 61125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131" w:customStyle="1">
    <w:name w:val="Темный список - Акцент 21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32" w:customStyle="1">
    <w:name w:val="Сетка таблицы81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33" w:customStyle="1">
    <w:name w:val="Темный список - Акцент 31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34" w:customStyle="1">
    <w:name w:val="Темный список - Акцент 41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35" w:customStyle="1">
    <w:name w:val="Средняя заливка 2 - Акцент 1111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136" w:customStyle="1">
    <w:name w:val="Темный список - Акцент 51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37" w:customStyle="1">
    <w:name w:val="Средняя заливка 2 - Акцент 1211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138" w:customStyle="1">
    <w:name w:val="Цветная заливка - Акцент 11125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139" w:customStyle="1">
    <w:name w:val="Темный список - Акцент 61125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140" w:customStyle="1">
    <w:name w:val="Средняя заливка 2 - Акцент 131125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141" w:customStyle="1">
    <w:name w:val="Сетка таблицы12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42" w:customStyle="1">
    <w:name w:val="Сетка таблицы21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43" w:customStyle="1">
    <w:name w:val="Сетка таблицы31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44" w:customStyle="1">
    <w:name w:val="Сетка таблицы41125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45" w:customStyle="1">
    <w:name w:val="Сетка таблицы511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46" w:customStyle="1">
    <w:name w:val="Таблица-сетка 2 — акцент 51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147" w:customStyle="1">
    <w:name w:val="Таблица-сетка 2 — акцент 41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148" w:customStyle="1">
    <w:name w:val="Таблица-сетка 2 — акцент 11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149" w:customStyle="1">
    <w:name w:val="Таблица-сетка 2 — акцент 31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150" w:customStyle="1">
    <w:name w:val="Таблица-сетка 3 — акцент 111125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151" w:customStyle="1">
    <w:name w:val="Таблица-сетка 6 цветная — акцент 5111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152" w:customStyle="1">
    <w:name w:val="Таблица-сетка 6 цветная — акцент 2131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153" w:customStyle="1">
    <w:name w:val="Сетка таблицы611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54" w:customStyle="1">
    <w:name w:val="Сетка таблицы71125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55" w:customStyle="1">
    <w:name w:val="Таблица-сетка 6 цветная — акцент 214125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156" w:customStyle="1">
    <w:name w:val="Список-таблица 2 — акцент 31125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157" w:customStyle="1">
    <w:name w:val="Список-таблица 2 — акцент 41125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158" w:customStyle="1">
    <w:name w:val="Список-таблица 2 — акцент 51125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159" w:customStyle="1">
    <w:name w:val="Список-таблица 2 — акцент 11125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160" w:customStyle="1">
    <w:name w:val="List Table 2 Accent 3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161" w:customStyle="1">
    <w:name w:val="List Table 2 Accent 4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162" w:customStyle="1">
    <w:name w:val="List Table 2 Accent 5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163" w:customStyle="1">
    <w:name w:val="List Table 2 Accent 1125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164" w:customStyle="1">
    <w:name w:val="Сетка таблицы104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65" w:customStyle="1">
    <w:name w:val="Сетка таблицы14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66" w:customStyle="1">
    <w:name w:val="Сетка таблицы15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67" w:customStyle="1">
    <w:name w:val="ПЕ_Таблица17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68" w:customStyle="1">
    <w:name w:val="Сетка таблицы101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69" w:customStyle="1">
    <w:name w:val="Сетка таблицы162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70" w:customStyle="1">
    <w:name w:val="Сетка таблицы1022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71" w:customStyle="1">
    <w:name w:val="ПЕ_Таблица24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72" w:customStyle="1">
    <w:name w:val="ПЕ_Таблица75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73" w:customStyle="1">
    <w:name w:val="ПЕ_Таблица185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numbering" w:styleId="4174" w:customStyle="1">
    <w:name w:val="Стиль1215"/>
    <w:uiPriority w:val="99"/>
  </w:style>
  <w:style w:type="numbering" w:styleId="4175" w:customStyle="1">
    <w:name w:val="Стиль2215"/>
    <w:uiPriority w:val="99"/>
  </w:style>
  <w:style w:type="table" w:styleId="4176" w:customStyle="1">
    <w:name w:val="Сетка таблицы195"/>
    <w:basedOn w:val="790"/>
    <w:next w:val="816"/>
    <w:uiPriority w:val="59"/>
    <w:pPr>
      <w:spacing w:after="0" w:line="240" w:lineRule="auto"/>
    </w:pPr>
    <w:rPr>
      <w:rFonts w:ascii="Calibri" w:hAnsi="Calibri" w:eastAsia="Times New Roma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77" w:customStyle="1">
    <w:name w:val="Сетка таблицы204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78" w:customStyle="1">
    <w:name w:val="Сетка таблицы светлая115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179" w:customStyle="1">
    <w:name w:val="Нет списка95"/>
    <w:next w:val="791"/>
    <w:uiPriority w:val="99"/>
    <w:semiHidden/>
    <w:unhideWhenUsed/>
  </w:style>
  <w:style w:type="numbering" w:styleId="4180" w:customStyle="1">
    <w:name w:val="Нет списка104"/>
    <w:next w:val="791"/>
    <w:uiPriority w:val="99"/>
    <w:semiHidden/>
    <w:unhideWhenUsed/>
  </w:style>
  <w:style w:type="table" w:styleId="4181" w:customStyle="1">
    <w:name w:val="Сетка таблицы255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82" w:customStyle="1">
    <w:name w:val="Сетка таблицы1104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83" w:customStyle="1">
    <w:name w:val="Сетка таблицы264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84" w:customStyle="1">
    <w:name w:val="ПЕ_Таблица86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185" w:customStyle="1">
    <w:name w:val="Нет списка155"/>
    <w:next w:val="791"/>
    <w:uiPriority w:val="99"/>
    <w:semiHidden/>
    <w:unhideWhenUsed/>
  </w:style>
  <w:style w:type="table" w:styleId="4186" w:customStyle="1">
    <w:name w:val="Сетка таблицы274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187" w:customStyle="1">
    <w:name w:val="Нет списка164"/>
    <w:next w:val="791"/>
    <w:uiPriority w:val="99"/>
    <w:semiHidden/>
    <w:unhideWhenUsed/>
  </w:style>
  <w:style w:type="numbering" w:styleId="4188" w:customStyle="1">
    <w:name w:val="Нет списка174"/>
    <w:next w:val="791"/>
    <w:uiPriority w:val="99"/>
    <w:semiHidden/>
    <w:unhideWhenUsed/>
  </w:style>
  <w:style w:type="numbering" w:styleId="4189" w:customStyle="1">
    <w:name w:val="Нет списка184"/>
    <w:next w:val="791"/>
    <w:uiPriority w:val="99"/>
    <w:semiHidden/>
    <w:unhideWhenUsed/>
  </w:style>
  <w:style w:type="table" w:styleId="4190" w:customStyle="1">
    <w:name w:val="Сетка таблицы285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191" w:customStyle="1">
    <w:name w:val="Нет списка30"/>
    <w:next w:val="791"/>
    <w:uiPriority w:val="99"/>
    <w:semiHidden/>
    <w:unhideWhenUsed/>
  </w:style>
  <w:style w:type="table" w:styleId="4192" w:customStyle="1">
    <w:name w:val="ПЕ_Таблица120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193" w:customStyle="1">
    <w:name w:val="ПЕ_Таблица36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94" w:customStyle="1">
    <w:name w:val="ПЕ_Таблица216"/>
    <w:basedOn w:val="790"/>
    <w:next w:val="816"/>
    <w:uiPriority w:val="59"/>
    <w:pPr>
      <w:ind w:firstLine="709"/>
      <w:spacing w:after="0" w:line="36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95" w:customStyle="1">
    <w:name w:val="Сетка таблицы светлая116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96" w:customStyle="1">
    <w:name w:val="ПЕ_Таблица1116"/>
    <w:basedOn w:val="790"/>
    <w:next w:val="816"/>
    <w:uiPriority w:val="59"/>
    <w:pPr>
      <w:ind w:firstLine="709"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197" w:customStyle="1">
    <w:name w:val="Сетка таблицы129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198" w:customStyle="1">
    <w:name w:val="Сетка таблицы220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4199" w:customStyle="1">
    <w:name w:val="Нет списка128"/>
    <w:next w:val="791"/>
    <w:uiPriority w:val="99"/>
    <w:semiHidden/>
    <w:unhideWhenUsed/>
  </w:style>
  <w:style w:type="table" w:styleId="4200" w:customStyle="1">
    <w:name w:val="Сетка таблицы310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4201" w:customStyle="1">
    <w:name w:val="Нет списка219"/>
    <w:next w:val="791"/>
    <w:uiPriority w:val="99"/>
    <w:semiHidden/>
    <w:unhideWhenUsed/>
  </w:style>
  <w:style w:type="table" w:styleId="4202" w:customStyle="1">
    <w:name w:val="Сетка таблицы410"/>
    <w:basedOn w:val="790"/>
    <w:next w:val="816"/>
    <w:uiPriority w:val="5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4203" w:customStyle="1">
    <w:name w:val="Нет списка39"/>
    <w:next w:val="791"/>
    <w:uiPriority w:val="99"/>
    <w:semiHidden/>
    <w:unhideWhenUsed/>
  </w:style>
  <w:style w:type="table" w:styleId="4204" w:customStyle="1">
    <w:name w:val="ПЕ_Таблица37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4205" w:customStyle="1">
    <w:name w:val="ПЕ_Таблица126"/>
    <w:basedOn w:val="790"/>
    <w:next w:val="816"/>
    <w:uiPriority w:val="59"/>
    <w:pPr>
      <w:contextualSpacing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206" w:customStyle="1">
    <w:name w:val="ПЕ_Таблица217"/>
    <w:basedOn w:val="790"/>
    <w:next w:val="816"/>
    <w:uiPriority w:val="59"/>
    <w:pPr>
      <w:ind w:firstLine="709"/>
      <w:jc w:val="both"/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07" w:customStyle="1">
    <w:name w:val="Сетка таблицы светлая117"/>
    <w:basedOn w:val="790"/>
    <w:next w:val="972"/>
    <w:uiPriority w:val="40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08" w:customStyle="1">
    <w:name w:val="ПЕ_Таблица1117"/>
    <w:basedOn w:val="790"/>
    <w:next w:val="816"/>
    <w:uiPriority w:val="59"/>
    <w:pPr>
      <w:ind w:firstLine="709"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209" w:customStyle="1">
    <w:name w:val="Сетка таблицы1119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10" w:customStyle="1">
    <w:name w:val="Сетка таблицы2118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4211" w:customStyle="1">
    <w:name w:val="Сетка таблицы510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12" w:customStyle="1">
    <w:name w:val="Сетка таблицы610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213" w:customStyle="1">
    <w:name w:val="Нет списка49"/>
    <w:next w:val="791"/>
    <w:uiPriority w:val="99"/>
    <w:semiHidden/>
    <w:unhideWhenUsed/>
  </w:style>
  <w:style w:type="table" w:styleId="4214" w:customStyle="1">
    <w:name w:val="ПЕ_Таблица136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215" w:customStyle="1">
    <w:name w:val="Сетка таблицы710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216" w:customStyle="1">
    <w:name w:val="Нет списка56"/>
    <w:next w:val="791"/>
    <w:uiPriority w:val="99"/>
    <w:semiHidden/>
    <w:unhideWhenUsed/>
  </w:style>
  <w:style w:type="table" w:styleId="4217" w:customStyle="1">
    <w:name w:val="ПЕ_Таблица146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218" w:customStyle="1">
    <w:name w:val="Сетка таблицы89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219" w:customStyle="1">
    <w:name w:val="Нет списка66"/>
    <w:next w:val="791"/>
    <w:uiPriority w:val="99"/>
    <w:semiHidden/>
    <w:unhideWhenUsed/>
  </w:style>
  <w:style w:type="table" w:styleId="4220" w:customStyle="1">
    <w:name w:val="Цветная сетка - Акцент 119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221" w:customStyle="1">
    <w:name w:val="Темный список - Акцент 1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22" w:customStyle="1">
    <w:name w:val="Средняя сетка 3 - Акцент 619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223" w:customStyle="1">
    <w:name w:val="Темный список - Акцент 2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24" w:customStyle="1">
    <w:name w:val="ПЕ_Таблица4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25" w:customStyle="1">
    <w:name w:val="Темный список - Акцент 3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26" w:customStyle="1">
    <w:name w:val="Темный список - Акцент 4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27" w:customStyle="1">
    <w:name w:val="Средняя заливка 2 - Акцент 1110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228" w:customStyle="1">
    <w:name w:val="Темный список - Акцент 5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29" w:customStyle="1">
    <w:name w:val="Средняя заливка 2 - Акцент 1210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230" w:customStyle="1">
    <w:name w:val="Цветная заливка - Акцент 119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231" w:customStyle="1">
    <w:name w:val="Темный список - Акцент 6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32" w:customStyle="1">
    <w:name w:val="Средняя заливка 2 - Акцент 1310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233" w:customStyle="1">
    <w:name w:val="Сетка таблицы1210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34" w:customStyle="1">
    <w:name w:val="Сетка таблицы22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35" w:customStyle="1">
    <w:name w:val="Сетка таблицы31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36" w:customStyle="1">
    <w:name w:val="Сетка таблицы419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37" w:customStyle="1">
    <w:name w:val="Сетка таблицы51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38" w:customStyle="1">
    <w:name w:val="Таблица-сетка 2 — акцент 511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239" w:customStyle="1">
    <w:name w:val="Таблица-сетка 2 — акцент 411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240" w:customStyle="1">
    <w:name w:val="Таблица-сетка 2 — акцент 111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241" w:customStyle="1">
    <w:name w:val="Таблица-сетка 2 — акцент 311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242" w:customStyle="1">
    <w:name w:val="Таблица-сетка 3 — акцент 1110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243" w:customStyle="1">
    <w:name w:val="Таблица-сетка 6 цветная — акцент 511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244" w:customStyle="1">
    <w:name w:val="Таблица-сетка 6 цветная — акцент 212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245" w:customStyle="1">
    <w:name w:val="Сетка таблицы619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46" w:customStyle="1">
    <w:name w:val="Таблица-сетка 6 цветная — акцент 2111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247" w:customStyle="1">
    <w:name w:val="Таблица-сетка 6 цветная — акцент 212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248" w:customStyle="1">
    <w:name w:val="Нет списка1119"/>
    <w:next w:val="791"/>
    <w:uiPriority w:val="99"/>
    <w:semiHidden/>
    <w:unhideWhenUsed/>
  </w:style>
  <w:style w:type="numbering" w:styleId="4249" w:customStyle="1">
    <w:name w:val="Нет списка11110"/>
    <w:next w:val="791"/>
    <w:uiPriority w:val="99"/>
    <w:semiHidden/>
    <w:unhideWhenUsed/>
  </w:style>
  <w:style w:type="table" w:styleId="4250" w:customStyle="1">
    <w:name w:val="Сетка таблицы71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251" w:customStyle="1">
    <w:name w:val="Нет списка2110"/>
    <w:next w:val="791"/>
    <w:uiPriority w:val="99"/>
    <w:semiHidden/>
    <w:unhideWhenUsed/>
  </w:style>
  <w:style w:type="table" w:styleId="4252" w:customStyle="1">
    <w:name w:val="Сетка таблицы11110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253" w:customStyle="1">
    <w:name w:val="Нет списка319"/>
    <w:next w:val="791"/>
    <w:uiPriority w:val="99"/>
    <w:semiHidden/>
    <w:unhideWhenUsed/>
  </w:style>
  <w:style w:type="table" w:styleId="4254" w:customStyle="1">
    <w:name w:val="Цветная сетка - Акцент 1118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4255" w:customStyle="1">
    <w:name w:val="Темный список - Акцент 11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56" w:customStyle="1">
    <w:name w:val="Средняя сетка 3 - Акцент 6118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257" w:customStyle="1">
    <w:name w:val="Темный список - Акцент 21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58" w:customStyle="1">
    <w:name w:val="Сетка таблицы818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59" w:customStyle="1">
    <w:name w:val="Темный список - Акцент 31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60" w:customStyle="1">
    <w:name w:val="Темный список - Акцент 41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61" w:customStyle="1">
    <w:name w:val="Средняя заливка 2 - Акцент 111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262" w:customStyle="1">
    <w:name w:val="Темный список - Акцент 51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63" w:customStyle="1">
    <w:name w:val="Средняя заливка 2 - Акцент 121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264" w:customStyle="1">
    <w:name w:val="Цветная заливка - Акцент 1118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265" w:customStyle="1">
    <w:name w:val="Темный список - Акцент 611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66" w:customStyle="1">
    <w:name w:val="Средняя заливка 2 - Акцент 131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267" w:customStyle="1">
    <w:name w:val="Сетка таблицы211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68" w:customStyle="1">
    <w:name w:val="Таблица-сетка 2 — акцент 5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269" w:customStyle="1">
    <w:name w:val="Таблица-сетка 2 — акцент 4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270" w:customStyle="1">
    <w:name w:val="Таблица-сетка 2 — акцент 1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271" w:customStyle="1">
    <w:name w:val="Таблица-сетка 2 — акцент 3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272" w:customStyle="1">
    <w:name w:val="Таблица-сетка 3 — акцент 1119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273" w:customStyle="1">
    <w:name w:val="Таблица-сетка 6 цветная — акцент 511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274" w:customStyle="1">
    <w:name w:val="Таблица-сетка 6 цветная — акцент 213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275" w:customStyle="1">
    <w:name w:val="Сетка таблицы7118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76" w:customStyle="1">
    <w:name w:val="Таблица-сетка 6 цветная — акцент 214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277" w:customStyle="1">
    <w:name w:val="Список-таблица 2 — акцент 319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278" w:customStyle="1">
    <w:name w:val="Список-таблица 2 — акцент 419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279" w:customStyle="1">
    <w:name w:val="Список-таблица 2 — акцент 519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280" w:customStyle="1">
    <w:name w:val="Список-таблица 2 — акцент 119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281" w:customStyle="1">
    <w:name w:val="Список-таблица 2 — акцент 32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282" w:customStyle="1">
    <w:name w:val="Список-таблица 2 — акцент 42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283" w:customStyle="1">
    <w:name w:val="Список-таблица 2 — акцент 52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284" w:customStyle="1">
    <w:name w:val="Список-таблица 2 — акцент 12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4285" w:customStyle="1">
    <w:name w:val="Стиль18"/>
    <w:uiPriority w:val="99"/>
  </w:style>
  <w:style w:type="numbering" w:styleId="4286" w:customStyle="1">
    <w:name w:val="Стиль28"/>
    <w:uiPriority w:val="99"/>
  </w:style>
  <w:style w:type="numbering" w:styleId="4287" w:customStyle="1">
    <w:name w:val="Нет списка416"/>
    <w:next w:val="791"/>
    <w:uiPriority w:val="99"/>
    <w:semiHidden/>
    <w:unhideWhenUsed/>
  </w:style>
  <w:style w:type="table" w:styleId="4288" w:customStyle="1">
    <w:name w:val="Цветная сетка - Акцент 128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289" w:customStyle="1">
    <w:name w:val="Темный список - Акцент 12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90" w:customStyle="1">
    <w:name w:val="Средняя сетка 3 - Акцент 628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291" w:customStyle="1">
    <w:name w:val="Темный список - Акцент 22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92" w:customStyle="1">
    <w:name w:val="Сетка таблицы98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293" w:customStyle="1">
    <w:name w:val="Темный список - Акцент 32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94" w:customStyle="1">
    <w:name w:val="Темный список - Акцент 42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95" w:customStyle="1">
    <w:name w:val="Средняя заливка 2 - Акцент 112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296" w:customStyle="1">
    <w:name w:val="Темный список - Акцент 52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297" w:customStyle="1">
    <w:name w:val="Средняя заливка 2 - Акцент 122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298" w:customStyle="1">
    <w:name w:val="Цветная заливка - Акцент 128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299" w:customStyle="1">
    <w:name w:val="Темный список - Акцент 628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00" w:customStyle="1">
    <w:name w:val="Средняя заливка 2 - Акцент 132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301" w:customStyle="1">
    <w:name w:val="Сетка таблицы13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02" w:customStyle="1">
    <w:name w:val="Сетка таблицы32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03" w:customStyle="1">
    <w:name w:val="Сетка таблицы428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04" w:customStyle="1">
    <w:name w:val="Сетка таблицы52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05" w:customStyle="1">
    <w:name w:val="Таблица-сетка 2 — акцент 512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306" w:customStyle="1">
    <w:name w:val="Таблица-сетка 2 — акцент 412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307" w:customStyle="1">
    <w:name w:val="Таблица-сетка 2 — акцент 112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308" w:customStyle="1">
    <w:name w:val="Таблица-сетка 2 — акцент 312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309" w:customStyle="1">
    <w:name w:val="Таблица-сетка 3 — акцент 1128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310" w:customStyle="1">
    <w:name w:val="Таблица-сетка 6 цветная — акцент 512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311" w:customStyle="1">
    <w:name w:val="Таблица-сетка 6 цветная — акцент 215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312" w:customStyle="1">
    <w:name w:val="Сетка таблицы628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13" w:customStyle="1">
    <w:name w:val="Таблица-сетка 6 цветная — акцент 2111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314" w:customStyle="1">
    <w:name w:val="Таблица-сетка 6 цветная — акцент 2121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315" w:customStyle="1">
    <w:name w:val="Нет списка129"/>
    <w:next w:val="791"/>
    <w:uiPriority w:val="99"/>
    <w:semiHidden/>
    <w:unhideWhenUsed/>
  </w:style>
  <w:style w:type="numbering" w:styleId="4316" w:customStyle="1">
    <w:name w:val="Нет списка11116"/>
    <w:next w:val="791"/>
    <w:uiPriority w:val="99"/>
    <w:semiHidden/>
    <w:unhideWhenUsed/>
  </w:style>
  <w:style w:type="table" w:styleId="4317" w:customStyle="1">
    <w:name w:val="Сетка таблицы72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318" w:customStyle="1">
    <w:name w:val="Нет списка2116"/>
    <w:next w:val="791"/>
    <w:uiPriority w:val="99"/>
    <w:semiHidden/>
    <w:unhideWhenUsed/>
  </w:style>
  <w:style w:type="numbering" w:styleId="4319" w:customStyle="1">
    <w:name w:val="Нет списка3116"/>
    <w:next w:val="791"/>
    <w:uiPriority w:val="99"/>
    <w:semiHidden/>
    <w:unhideWhenUsed/>
  </w:style>
  <w:style w:type="table" w:styleId="4320" w:customStyle="1">
    <w:name w:val="Средняя заливка 2 - Акцент 1111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321" w:customStyle="1">
    <w:name w:val="Средняя заливка 2 - Акцент 1211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322" w:customStyle="1">
    <w:name w:val="Средняя заливка 2 - Акцент 13118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323" w:customStyle="1">
    <w:name w:val="Сетка таблицы121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24" w:customStyle="1">
    <w:name w:val="Сетка таблицы311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25" w:customStyle="1">
    <w:name w:val="Сетка таблицы4118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26" w:customStyle="1">
    <w:name w:val="Сетка таблицы511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27" w:customStyle="1">
    <w:name w:val="Таблица-сетка 2 — акцент 51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328" w:customStyle="1">
    <w:name w:val="Таблица-сетка 2 — акцент 41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329" w:customStyle="1">
    <w:name w:val="Таблица-сетка 2 — акцент 11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330" w:customStyle="1">
    <w:name w:val="Таблица-сетка 2 — акцент 31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331" w:customStyle="1">
    <w:name w:val="Таблица-сетка 3 — акцент 11118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332" w:customStyle="1">
    <w:name w:val="Таблица-сетка 6 цветная — акцент 5111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333" w:customStyle="1">
    <w:name w:val="Таблица-сетка 6 цветная — акцент 2131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334" w:customStyle="1">
    <w:name w:val="Сетка таблицы6118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35" w:customStyle="1">
    <w:name w:val="Таблица-сетка 6 цветная — акцент 21418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336" w:customStyle="1">
    <w:name w:val="Список-таблица 2 — акцент 3118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337" w:customStyle="1">
    <w:name w:val="Список-таблица 2 — акцент 4118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338" w:customStyle="1">
    <w:name w:val="Список-таблица 2 — акцент 5118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339" w:customStyle="1">
    <w:name w:val="Список-таблица 2 — акцент 1118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340" w:customStyle="1">
    <w:name w:val="List Table 2 Accent 3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341" w:customStyle="1">
    <w:name w:val="List Table 2 Accent 4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342" w:customStyle="1">
    <w:name w:val="List Table 2 Accent 5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343" w:customStyle="1">
    <w:name w:val="List Table 2 Accent 118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344" w:customStyle="1">
    <w:name w:val="Сетка таблицы1010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45" w:customStyle="1">
    <w:name w:val="Сетка таблицы14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46" w:customStyle="1">
    <w:name w:val="Сетка таблицы15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47" w:customStyle="1">
    <w:name w:val="ПЕ_Таблица15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48" w:customStyle="1">
    <w:name w:val="Сетка таблицы1018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49" w:customStyle="1">
    <w:name w:val="Сетка таблицы168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50" w:customStyle="1">
    <w:name w:val="Сетка таблицы1028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51" w:customStyle="1">
    <w:name w:val="ПЕ_Таблица2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52" w:customStyle="1">
    <w:name w:val="Цветная сетка - Акцент 110"/>
    <w:basedOn w:val="790"/>
    <w:next w:val="790"/>
    <w:uiPriority w:val="73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9e2f3"/>
    </w:tcPr>
    <w:tblStylePr w:type="band1Horz">
      <w:tcPr>
        <w:shd w:val="clear" w:color="auto" w:fill="a1b8e1"/>
      </w:tcPr>
    </w:tblStylePr>
    <w:tblStylePr w:type="band1Vert">
      <w:tcPr>
        <w:shd w:val="clear" w:color="auto" w:fill="a1b8e1"/>
      </w:tcPr>
    </w:tblStylePr>
    <w:tblStylePr w:type="firstCol">
      <w:rPr>
        <w:color w:val="ffffff"/>
      </w:rPr>
      <w:tcPr>
        <w:shd w:val="clear" w:color="auto" w:fill="2f5496"/>
      </w:tcPr>
    </w:tblStylePr>
    <w:tblStylePr w:type="firstRow">
      <w:rPr>
        <w:b/>
        <w:bCs/>
      </w:rPr>
      <w:tcPr>
        <w:shd w:val="clear" w:color="auto" w:fill="b4c6e7"/>
      </w:tcPr>
    </w:tblStylePr>
    <w:tblStylePr w:type="lastCol">
      <w:rPr>
        <w:color w:val="ffffff"/>
      </w:rPr>
      <w:tcPr>
        <w:shd w:val="clear" w:color="auto" w:fill="2f5496"/>
      </w:tcPr>
    </w:tblStylePr>
    <w:tblStylePr w:type="lastRow">
      <w:rPr>
        <w:b/>
        <w:bCs/>
        <w:color w:val="000000"/>
      </w:rPr>
      <w:tcPr>
        <w:shd w:val="clear" w:color="auto" w:fill="b4c6e7"/>
      </w:tcPr>
    </w:tblStylePr>
  </w:style>
  <w:style w:type="table" w:styleId="4353" w:customStyle="1">
    <w:name w:val="Темный список - Акцент 11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54" w:customStyle="1">
    <w:name w:val="Средняя сетка 3 - Акцент 610"/>
    <w:basedOn w:val="790"/>
    <w:next w:val="790"/>
    <w:uiPriority w:val="69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355" w:customStyle="1">
    <w:name w:val="Темный список - Акцент 21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56" w:customStyle="1">
    <w:name w:val="Темный список - Акцент 31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57" w:customStyle="1">
    <w:name w:val="Темный список - Акцент 41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58" w:customStyle="1">
    <w:name w:val="Темный список - Акцент 51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59" w:customStyle="1">
    <w:name w:val="Цветная заливка - Акцент 110"/>
    <w:basedOn w:val="790"/>
    <w:next w:val="790"/>
    <w:uiPriority w:val="71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4472C4" w:sz="4" w:space="0"/>
        <w:bottom w:val="single" w:color="4472C4" w:sz="4" w:space="0"/>
        <w:right w:val="single" w:color="4472C4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cf1f9"/>
    </w:tcPr>
    <w:tblStylePr w:type="band1Horz">
      <w:tcPr>
        <w:shd w:val="clear" w:color="auto" w:fill="a1b8e1"/>
      </w:tcPr>
    </w:tblStylePr>
    <w:tblStylePr w:type="band1Vert">
      <w:tcPr>
        <w:shd w:val="clear" w:color="auto" w:fill="b4c6e7"/>
      </w:tcPr>
    </w:tblStylePr>
    <w:tblStylePr w:type="fir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64378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360" w:customStyle="1">
    <w:name w:val="Темный список - Акцент 61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numbering" w:styleId="4361" w:customStyle="1">
    <w:name w:val="Нет списка76"/>
    <w:next w:val="791"/>
    <w:uiPriority w:val="99"/>
    <w:semiHidden/>
    <w:unhideWhenUsed/>
  </w:style>
  <w:style w:type="table" w:styleId="4362" w:customStyle="1">
    <w:name w:val="Цветная сетка - Акцент 13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363" w:customStyle="1">
    <w:name w:val="Темный список - Акцент 1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64" w:customStyle="1">
    <w:name w:val="Средняя сетка 3 - Акцент 63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365" w:customStyle="1">
    <w:name w:val="Темный список - Акцент 2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66" w:customStyle="1">
    <w:name w:val="ПЕ_Таблица5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67" w:customStyle="1">
    <w:name w:val="Темный список - Акцент 3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68" w:customStyle="1">
    <w:name w:val="Темный список - Акцент 4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69" w:customStyle="1">
    <w:name w:val="Средняя заливка 2 - Акцент 113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370" w:customStyle="1">
    <w:name w:val="Темный список - Акцент 5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71" w:customStyle="1">
    <w:name w:val="Средняя заливка 2 - Акцент 123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372" w:customStyle="1">
    <w:name w:val="Цветная заливка - Акцент 13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373" w:customStyle="1">
    <w:name w:val="Темный список - Акцент 6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74" w:customStyle="1">
    <w:name w:val="Средняя заливка 2 - Акцент 133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375" w:customStyle="1">
    <w:name w:val="Сетка таблицы17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76" w:customStyle="1">
    <w:name w:val="Сетка таблицы2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77" w:customStyle="1">
    <w:name w:val="Сетка таблицы3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78" w:customStyle="1">
    <w:name w:val="Сетка таблицы43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79" w:customStyle="1">
    <w:name w:val="Сетка таблицы5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80" w:customStyle="1">
    <w:name w:val="Таблица-сетка 2 — акцент 513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381" w:customStyle="1">
    <w:name w:val="Таблица-сетка 2 — акцент 413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382" w:customStyle="1">
    <w:name w:val="Таблица-сетка 2 — акцент 113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383" w:customStyle="1">
    <w:name w:val="Таблица-сетка 2 — акцент 313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384" w:customStyle="1">
    <w:name w:val="Таблица-сетка 3 — акцент 113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385" w:customStyle="1">
    <w:name w:val="Таблица-сетка 6 цветная — акцент 513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386" w:customStyle="1">
    <w:name w:val="Таблица-сетка 6 цветная — акцент 216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387" w:customStyle="1">
    <w:name w:val="Сетка таблицы63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388" w:customStyle="1">
    <w:name w:val="Таблица-сетка 6 цветная — акцент 211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389" w:customStyle="1">
    <w:name w:val="Таблица-сетка 6 цветная — акцент 212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390" w:customStyle="1">
    <w:name w:val="Нет списка136"/>
    <w:next w:val="791"/>
    <w:uiPriority w:val="99"/>
    <w:semiHidden/>
    <w:unhideWhenUsed/>
  </w:style>
  <w:style w:type="numbering" w:styleId="4391" w:customStyle="1">
    <w:name w:val="Нет списка1126"/>
    <w:next w:val="791"/>
    <w:uiPriority w:val="99"/>
    <w:semiHidden/>
    <w:unhideWhenUsed/>
  </w:style>
  <w:style w:type="table" w:styleId="4392" w:customStyle="1">
    <w:name w:val="Сетка таблицы7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393" w:customStyle="1">
    <w:name w:val="Нет списка226"/>
    <w:next w:val="791"/>
    <w:uiPriority w:val="99"/>
    <w:semiHidden/>
    <w:unhideWhenUsed/>
  </w:style>
  <w:style w:type="table" w:styleId="4394" w:customStyle="1">
    <w:name w:val="Сетка таблицы1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395" w:customStyle="1">
    <w:name w:val="Нет списка326"/>
    <w:next w:val="791"/>
    <w:uiPriority w:val="99"/>
    <w:semiHidden/>
    <w:unhideWhenUsed/>
  </w:style>
  <w:style w:type="table" w:styleId="4396" w:customStyle="1">
    <w:name w:val="Цветная сетка - Акцент 112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4397" w:customStyle="1">
    <w:name w:val="Темный список - Акцент 1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398" w:customStyle="1">
    <w:name w:val="Средняя сетка 3 - Акцент 612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399" w:customStyle="1">
    <w:name w:val="Темный список - Акцент 2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00" w:customStyle="1">
    <w:name w:val="Сетка таблицы8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01" w:customStyle="1">
    <w:name w:val="Темный список - Акцент 3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02" w:customStyle="1">
    <w:name w:val="Темный список - Акцент 4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03" w:customStyle="1">
    <w:name w:val="Средняя заливка 2 - Акцент 111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404" w:customStyle="1">
    <w:name w:val="Темный список - Акцент 5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05" w:customStyle="1">
    <w:name w:val="Средняя заливка 2 - Акцент 121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406" w:customStyle="1">
    <w:name w:val="Цветная заливка - Акцент 112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407" w:customStyle="1">
    <w:name w:val="Темный список - Акцент 6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08" w:customStyle="1">
    <w:name w:val="Средняя заливка 2 - Акцент 131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409" w:customStyle="1">
    <w:name w:val="Сетка таблицы12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10" w:customStyle="1">
    <w:name w:val="Сетка таблицы2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11" w:customStyle="1">
    <w:name w:val="Сетка таблицы3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12" w:customStyle="1">
    <w:name w:val="Сетка таблицы412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13" w:customStyle="1">
    <w:name w:val="Сетка таблицы5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14" w:customStyle="1">
    <w:name w:val="Таблица-сетка 2 — акцент 5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415" w:customStyle="1">
    <w:name w:val="Таблица-сетка 2 — акцент 4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416" w:customStyle="1">
    <w:name w:val="Таблица-сетка 2 — акцент 1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417" w:customStyle="1">
    <w:name w:val="Таблица-сетка 2 — акцент 3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418" w:customStyle="1">
    <w:name w:val="Таблица-сетка 3 — акцент 1112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419" w:customStyle="1">
    <w:name w:val="Таблица-сетка 6 цветная — акцент 511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420" w:customStyle="1">
    <w:name w:val="Таблица-сетка 6 цветная — акцент 213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421" w:customStyle="1">
    <w:name w:val="Сетка таблицы61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22" w:customStyle="1">
    <w:name w:val="Сетка таблицы7126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23" w:customStyle="1">
    <w:name w:val="Таблица-сетка 6 цветная — акцент 214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424" w:customStyle="1">
    <w:name w:val="Список-таблица 2 — акцент 3126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425" w:customStyle="1">
    <w:name w:val="Список-таблица 2 — акцент 4126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426" w:customStyle="1">
    <w:name w:val="Список-таблица 2 — акцент 5126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427" w:customStyle="1">
    <w:name w:val="Список-таблица 2 — акцент 1126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428" w:customStyle="1">
    <w:name w:val="Список-таблица 2 — акцент 32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429" w:customStyle="1">
    <w:name w:val="Список-таблица 2 — акцент 42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430" w:customStyle="1">
    <w:name w:val="Список-таблица 2 — акцент 52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431" w:customStyle="1">
    <w:name w:val="Список-таблица 2 — акцент 12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4432" w:customStyle="1">
    <w:name w:val="Стиль116"/>
    <w:uiPriority w:val="99"/>
  </w:style>
  <w:style w:type="numbering" w:styleId="4433" w:customStyle="1">
    <w:name w:val="Стиль216"/>
    <w:uiPriority w:val="99"/>
  </w:style>
  <w:style w:type="numbering" w:styleId="4434" w:customStyle="1">
    <w:name w:val="Нет списка426"/>
    <w:next w:val="791"/>
    <w:uiPriority w:val="99"/>
    <w:semiHidden/>
    <w:unhideWhenUsed/>
  </w:style>
  <w:style w:type="table" w:styleId="4435" w:customStyle="1">
    <w:name w:val="Цветная сетка - Акцент 121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436" w:customStyle="1">
    <w:name w:val="Темный список - Акцент 12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37" w:customStyle="1">
    <w:name w:val="Средняя сетка 3 - Акцент 621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438" w:customStyle="1">
    <w:name w:val="Темный список - Акцент 22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39" w:customStyle="1">
    <w:name w:val="Сетка таблицы9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40" w:customStyle="1">
    <w:name w:val="Темный список - Акцент 32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41" w:customStyle="1">
    <w:name w:val="Темный список - Акцент 42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42" w:customStyle="1">
    <w:name w:val="Средняя заливка 2 - Акцент 112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443" w:customStyle="1">
    <w:name w:val="Темный список - Акцент 52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44" w:customStyle="1">
    <w:name w:val="Средняя заливка 2 - Акцент 122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445" w:customStyle="1">
    <w:name w:val="Цветная заливка - Акцент 121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446" w:customStyle="1">
    <w:name w:val="Темный список - Акцент 62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47" w:customStyle="1">
    <w:name w:val="Средняя заливка 2 - Акцент 132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448" w:customStyle="1">
    <w:name w:val="Сетка таблицы13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49" w:customStyle="1">
    <w:name w:val="Сетка таблицы22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50" w:customStyle="1">
    <w:name w:val="Сетка таблицы32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51" w:customStyle="1">
    <w:name w:val="Сетка таблицы421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52" w:customStyle="1">
    <w:name w:val="Сетка таблицы52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53" w:customStyle="1">
    <w:name w:val="Таблица-сетка 2 — акцент 512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454" w:customStyle="1">
    <w:name w:val="Таблица-сетка 2 — акцент 412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455" w:customStyle="1">
    <w:name w:val="Таблица-сетка 2 — акцент 112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456" w:customStyle="1">
    <w:name w:val="Таблица-сетка 2 — акцент 312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457" w:customStyle="1">
    <w:name w:val="Таблица-сетка 3 — акцент 1121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458" w:customStyle="1">
    <w:name w:val="Таблица-сетка 6 цветная — акцент 512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459" w:customStyle="1">
    <w:name w:val="Таблица-сетка 6 цветная — акцент 215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460" w:customStyle="1">
    <w:name w:val="Сетка таблицы62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61" w:customStyle="1">
    <w:name w:val="Таблица-сетка 6 цветная — акцент 2111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462" w:customStyle="1">
    <w:name w:val="Таблица-сетка 6 цветная — акцент 2121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463" w:customStyle="1">
    <w:name w:val="Нет списка1216"/>
    <w:next w:val="791"/>
    <w:uiPriority w:val="99"/>
    <w:semiHidden/>
    <w:unhideWhenUsed/>
  </w:style>
  <w:style w:type="numbering" w:styleId="4464" w:customStyle="1">
    <w:name w:val="Нет списка11126"/>
    <w:next w:val="791"/>
    <w:uiPriority w:val="99"/>
    <w:semiHidden/>
    <w:unhideWhenUsed/>
  </w:style>
  <w:style w:type="table" w:styleId="4465" w:customStyle="1">
    <w:name w:val="Сетка таблицы72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466" w:customStyle="1">
    <w:name w:val="Нет списка2126"/>
    <w:next w:val="791"/>
    <w:uiPriority w:val="99"/>
    <w:semiHidden/>
    <w:unhideWhenUsed/>
  </w:style>
  <w:style w:type="table" w:styleId="4467" w:customStyle="1">
    <w:name w:val="Сетка таблицы111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468" w:customStyle="1">
    <w:name w:val="Нет списка3126"/>
    <w:next w:val="791"/>
    <w:uiPriority w:val="99"/>
    <w:semiHidden/>
    <w:unhideWhenUsed/>
  </w:style>
  <w:style w:type="table" w:styleId="4469" w:customStyle="1">
    <w:name w:val="Цветная сетка - Акцент 1111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4470" w:customStyle="1">
    <w:name w:val="Темный список - Акцент 11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71" w:customStyle="1">
    <w:name w:val="Средняя сетка 3 - Акцент 6111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472" w:customStyle="1">
    <w:name w:val="Темный список - Акцент 21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73" w:customStyle="1">
    <w:name w:val="Сетка таблицы81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74" w:customStyle="1">
    <w:name w:val="Темный список - Акцент 31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75" w:customStyle="1">
    <w:name w:val="Темный список - Акцент 41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76" w:customStyle="1">
    <w:name w:val="Средняя заливка 2 - Акцент 1111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477" w:customStyle="1">
    <w:name w:val="Темный список - Акцент 51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78" w:customStyle="1">
    <w:name w:val="Средняя заливка 2 - Акцент 1211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479" w:customStyle="1">
    <w:name w:val="Цветная заливка - Акцент 1111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480" w:customStyle="1">
    <w:name w:val="Темный список - Акцент 6111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481" w:customStyle="1">
    <w:name w:val="Средняя заливка 2 - Акцент 13111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482" w:customStyle="1">
    <w:name w:val="Сетка таблицы121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83" w:customStyle="1">
    <w:name w:val="Сетка таблицы211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84" w:customStyle="1">
    <w:name w:val="Сетка таблицы311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85" w:customStyle="1">
    <w:name w:val="Сетка таблицы4111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86" w:customStyle="1">
    <w:name w:val="Сетка таблицы511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87" w:customStyle="1">
    <w:name w:val="Таблица-сетка 2 — акцент 51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488" w:customStyle="1">
    <w:name w:val="Таблица-сетка 2 — акцент 41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489" w:customStyle="1">
    <w:name w:val="Таблица-сетка 2 — акцент 11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490" w:customStyle="1">
    <w:name w:val="Таблица-сетка 2 — акцент 31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491" w:customStyle="1">
    <w:name w:val="Таблица-сетка 3 — акцент 11111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492" w:customStyle="1">
    <w:name w:val="Таблица-сетка 6 цветная — акцент 5111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493" w:customStyle="1">
    <w:name w:val="Таблица-сетка 6 цветная — акцент 2131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494" w:customStyle="1">
    <w:name w:val="Сетка таблицы611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95" w:customStyle="1">
    <w:name w:val="Сетка таблицы71116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496" w:customStyle="1">
    <w:name w:val="Таблица-сетка 6 цветная — акцент 21411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497" w:customStyle="1">
    <w:name w:val="Список-таблица 2 — акцент 31116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498" w:customStyle="1">
    <w:name w:val="Список-таблица 2 — акцент 41116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499" w:customStyle="1">
    <w:name w:val="Список-таблица 2 — акцент 51116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00" w:customStyle="1">
    <w:name w:val="Список-таблица 2 — акцент 11116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01" w:customStyle="1">
    <w:name w:val="List Table 2 Accent 3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02" w:customStyle="1">
    <w:name w:val="List Table 2 Accent 4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03" w:customStyle="1">
    <w:name w:val="List Table 2 Accent 5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04" w:customStyle="1">
    <w:name w:val="List Table 2 Accent 111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05" w:customStyle="1">
    <w:name w:val="Сетка таблицы103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06" w:customStyle="1">
    <w:name w:val="Сетка таблицы14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07" w:customStyle="1">
    <w:name w:val="Сетка таблицы15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08" w:customStyle="1">
    <w:name w:val="ПЕ_Таблица16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09" w:customStyle="1">
    <w:name w:val="Сетка таблицы101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10" w:customStyle="1">
    <w:name w:val="Сетка таблицы161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11" w:customStyle="1">
    <w:name w:val="Сетка таблицы1021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12" w:customStyle="1">
    <w:name w:val="ПЕ_Таблица23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513" w:customStyle="1">
    <w:name w:val="Нет списка86"/>
    <w:next w:val="791"/>
    <w:uiPriority w:val="99"/>
    <w:semiHidden/>
    <w:unhideWhenUsed/>
  </w:style>
  <w:style w:type="table" w:styleId="4514" w:customStyle="1">
    <w:name w:val="Цветная сетка - Акцент 14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515" w:customStyle="1">
    <w:name w:val="Темный список - Акцент 14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16" w:customStyle="1">
    <w:name w:val="Средняя сетка 3 - Акцент 64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517" w:customStyle="1">
    <w:name w:val="Темный список - Акцент 24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18" w:customStyle="1">
    <w:name w:val="ПЕ_Таблица6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19" w:customStyle="1">
    <w:name w:val="Темный список - Акцент 34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20" w:customStyle="1">
    <w:name w:val="Темный список - Акцент 44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21" w:customStyle="1">
    <w:name w:val="Средняя заливка 2 - Акцент 114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522" w:customStyle="1">
    <w:name w:val="Темный список - Акцент 54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23" w:customStyle="1">
    <w:name w:val="Средняя заливка 2 - Акцент 124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524" w:customStyle="1">
    <w:name w:val="Цветная заливка - Акцент 14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525" w:customStyle="1">
    <w:name w:val="Темный список - Акцент 64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26" w:customStyle="1">
    <w:name w:val="Средняя заливка 2 - Акцент 134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527" w:customStyle="1">
    <w:name w:val="Сетка таблицы18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28" w:customStyle="1">
    <w:name w:val="Сетка таблицы24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29" w:customStyle="1">
    <w:name w:val="Сетка таблицы34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30" w:customStyle="1">
    <w:name w:val="Сетка таблицы44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31" w:customStyle="1">
    <w:name w:val="Сетка таблицы54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32" w:customStyle="1">
    <w:name w:val="Таблица-сетка 2 — акцент 514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533" w:customStyle="1">
    <w:name w:val="Таблица-сетка 2 — акцент 414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534" w:customStyle="1">
    <w:name w:val="Таблица-сетка 2 — акцент 114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535" w:customStyle="1">
    <w:name w:val="Таблица-сетка 2 — акцент 314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536" w:customStyle="1">
    <w:name w:val="Таблица-сетка 3 — акцент 114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537" w:customStyle="1">
    <w:name w:val="Таблица-сетка 6 цветная — акцент 514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538" w:customStyle="1">
    <w:name w:val="Таблица-сетка 6 цветная — акцент 217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539" w:customStyle="1">
    <w:name w:val="Сетка таблицы64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40" w:customStyle="1">
    <w:name w:val="Таблица-сетка 6 цветная — акцент 2113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541" w:customStyle="1">
    <w:name w:val="Таблица-сетка 6 цветная — акцент 2123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542" w:customStyle="1">
    <w:name w:val="Нет списка146"/>
    <w:next w:val="791"/>
    <w:uiPriority w:val="99"/>
    <w:semiHidden/>
    <w:unhideWhenUsed/>
  </w:style>
  <w:style w:type="numbering" w:styleId="4543" w:customStyle="1">
    <w:name w:val="Нет списка1136"/>
    <w:next w:val="791"/>
    <w:uiPriority w:val="99"/>
    <w:semiHidden/>
    <w:unhideWhenUsed/>
  </w:style>
  <w:style w:type="table" w:styleId="4544" w:customStyle="1">
    <w:name w:val="Сетка таблицы74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545" w:customStyle="1">
    <w:name w:val="Нет списка236"/>
    <w:next w:val="791"/>
    <w:uiPriority w:val="99"/>
    <w:semiHidden/>
    <w:unhideWhenUsed/>
  </w:style>
  <w:style w:type="table" w:styleId="4546" w:customStyle="1">
    <w:name w:val="Сетка таблицы11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547" w:customStyle="1">
    <w:name w:val="Нет списка336"/>
    <w:next w:val="791"/>
    <w:uiPriority w:val="99"/>
    <w:semiHidden/>
    <w:unhideWhenUsed/>
  </w:style>
  <w:style w:type="table" w:styleId="4548" w:customStyle="1">
    <w:name w:val="Цветная сетка - Акцент 113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4549" w:customStyle="1">
    <w:name w:val="Темный список - Акцент 11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50" w:customStyle="1">
    <w:name w:val="Средняя сетка 3 - Акцент 613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551" w:customStyle="1">
    <w:name w:val="Темный список - Акцент 21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52" w:customStyle="1">
    <w:name w:val="Сетка таблицы83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53" w:customStyle="1">
    <w:name w:val="Темный список - Акцент 31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54" w:customStyle="1">
    <w:name w:val="Темный список - Акцент 41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55" w:customStyle="1">
    <w:name w:val="Средняя заливка 2 - Акцент 1113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556" w:customStyle="1">
    <w:name w:val="Темный список - Акцент 51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57" w:customStyle="1">
    <w:name w:val="Средняя заливка 2 - Акцент 1213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558" w:customStyle="1">
    <w:name w:val="Цветная заливка - Акцент 113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559" w:customStyle="1">
    <w:name w:val="Темный список - Акцент 613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60" w:customStyle="1">
    <w:name w:val="Средняя заливка 2 - Акцент 1313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561" w:customStyle="1">
    <w:name w:val="Сетка таблицы12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62" w:customStyle="1">
    <w:name w:val="Сетка таблицы21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63" w:customStyle="1">
    <w:name w:val="Сетка таблицы31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64" w:customStyle="1">
    <w:name w:val="Сетка таблицы413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65" w:customStyle="1">
    <w:name w:val="Сетка таблицы513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66" w:customStyle="1">
    <w:name w:val="Таблица-сетка 2 — акцент 5113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567" w:customStyle="1">
    <w:name w:val="Таблица-сетка 2 — акцент 4113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568" w:customStyle="1">
    <w:name w:val="Таблица-сетка 2 — акцент 1113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569" w:customStyle="1">
    <w:name w:val="Таблица-сетка 2 — акцент 3113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570" w:customStyle="1">
    <w:name w:val="Таблица-сетка 3 — акцент 1113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571" w:customStyle="1">
    <w:name w:val="Таблица-сетка 6 цветная — акцент 5113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572" w:customStyle="1">
    <w:name w:val="Таблица-сетка 6 цветная — акцент 2133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573" w:customStyle="1">
    <w:name w:val="Сетка таблицы613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74" w:customStyle="1">
    <w:name w:val="Сетка таблицы7136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75" w:customStyle="1">
    <w:name w:val="Таблица-сетка 6 цветная — акцент 2143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576" w:customStyle="1">
    <w:name w:val="Список-таблица 2 — акцент 3136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77" w:customStyle="1">
    <w:name w:val="Список-таблица 2 — акцент 4136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78" w:customStyle="1">
    <w:name w:val="Список-таблица 2 — акцент 5136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79" w:customStyle="1">
    <w:name w:val="Список-таблица 2 — акцент 1136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80" w:customStyle="1">
    <w:name w:val="Список-таблица 2 — акцент 32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81" w:customStyle="1">
    <w:name w:val="Список-таблица 2 — акцент 42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82" w:customStyle="1">
    <w:name w:val="Список-таблица 2 — акцент 52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583" w:customStyle="1">
    <w:name w:val="Список-таблица 2 — акцент 12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4584" w:customStyle="1">
    <w:name w:val="Стиль128"/>
    <w:uiPriority w:val="99"/>
    <w:pPr>
      <w:numPr>
        <w:ilvl w:val="0"/>
        <w:numId w:val="14"/>
      </w:numPr>
    </w:pPr>
  </w:style>
  <w:style w:type="numbering" w:styleId="4585" w:customStyle="1">
    <w:name w:val="Стиль226"/>
    <w:uiPriority w:val="99"/>
    <w:pPr>
      <w:numPr>
        <w:ilvl w:val="0"/>
        <w:numId w:val="15"/>
      </w:numPr>
    </w:pPr>
  </w:style>
  <w:style w:type="numbering" w:styleId="4586" w:customStyle="1">
    <w:name w:val="Нет списка436"/>
    <w:next w:val="791"/>
    <w:uiPriority w:val="99"/>
    <w:semiHidden/>
    <w:unhideWhenUsed/>
  </w:style>
  <w:style w:type="table" w:styleId="4587" w:customStyle="1">
    <w:name w:val="Цветная сетка - Акцент 122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588" w:customStyle="1">
    <w:name w:val="Темный список - Акцент 12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89" w:customStyle="1">
    <w:name w:val="Средняя сетка 3 - Акцент 622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590" w:customStyle="1">
    <w:name w:val="Темный список - Акцент 22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91" w:customStyle="1">
    <w:name w:val="Сетка таблицы9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592" w:customStyle="1">
    <w:name w:val="Темный список - Акцент 32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93" w:customStyle="1">
    <w:name w:val="Темный список - Акцент 42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94" w:customStyle="1">
    <w:name w:val="Средняя заливка 2 - Акцент 112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595" w:customStyle="1">
    <w:name w:val="Темный список - Акцент 52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96" w:customStyle="1">
    <w:name w:val="Средняя заливка 2 - Акцент 122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597" w:customStyle="1">
    <w:name w:val="Цветная заливка - Акцент 122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598" w:customStyle="1">
    <w:name w:val="Темный список - Акцент 62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599" w:customStyle="1">
    <w:name w:val="Средняя заливка 2 - Акцент 132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600" w:customStyle="1">
    <w:name w:val="Сетка таблицы13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01" w:customStyle="1">
    <w:name w:val="Сетка таблицы22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02" w:customStyle="1">
    <w:name w:val="Сетка таблицы32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03" w:customStyle="1">
    <w:name w:val="Сетка таблицы422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04" w:customStyle="1">
    <w:name w:val="Сетка таблицы52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05" w:customStyle="1">
    <w:name w:val="Таблица-сетка 2 — акцент 512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606" w:customStyle="1">
    <w:name w:val="Таблица-сетка 2 — акцент 412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607" w:customStyle="1">
    <w:name w:val="Таблица-сетка 2 — акцент 112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608" w:customStyle="1">
    <w:name w:val="Таблица-сетка 2 — акцент 312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609" w:customStyle="1">
    <w:name w:val="Таблица-сетка 3 — акцент 1122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610" w:customStyle="1">
    <w:name w:val="Таблица-сетка 6 цветная — акцент 512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611" w:customStyle="1">
    <w:name w:val="Таблица-сетка 6 цветная — акцент 215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612" w:customStyle="1">
    <w:name w:val="Сетка таблицы62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13" w:customStyle="1">
    <w:name w:val="Таблица-сетка 6 цветная — акцент 2111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614" w:customStyle="1">
    <w:name w:val="Таблица-сетка 6 цветная — акцент 2121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615" w:customStyle="1">
    <w:name w:val="Нет списка1226"/>
    <w:next w:val="791"/>
    <w:uiPriority w:val="99"/>
    <w:semiHidden/>
    <w:unhideWhenUsed/>
  </w:style>
  <w:style w:type="numbering" w:styleId="4616" w:customStyle="1">
    <w:name w:val="Нет списка11136"/>
    <w:next w:val="791"/>
    <w:uiPriority w:val="99"/>
    <w:semiHidden/>
    <w:unhideWhenUsed/>
  </w:style>
  <w:style w:type="table" w:styleId="4617" w:customStyle="1">
    <w:name w:val="Сетка таблицы72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618" w:customStyle="1">
    <w:name w:val="Нет списка2136"/>
    <w:next w:val="791"/>
    <w:uiPriority w:val="99"/>
    <w:semiHidden/>
    <w:unhideWhenUsed/>
  </w:style>
  <w:style w:type="table" w:styleId="4619" w:customStyle="1">
    <w:name w:val="Сетка таблицы11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620" w:customStyle="1">
    <w:name w:val="Нет списка3136"/>
    <w:next w:val="791"/>
    <w:uiPriority w:val="99"/>
    <w:semiHidden/>
    <w:unhideWhenUsed/>
  </w:style>
  <w:style w:type="table" w:styleId="4621" w:customStyle="1">
    <w:name w:val="Цветная сетка - Акцент 11126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4622" w:customStyle="1">
    <w:name w:val="Темный список - Акцент 11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623" w:customStyle="1">
    <w:name w:val="Средняя сетка 3 - Акцент 61126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624" w:customStyle="1">
    <w:name w:val="Темный список - Акцент 21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625" w:customStyle="1">
    <w:name w:val="Сетка таблицы81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26" w:customStyle="1">
    <w:name w:val="Темный список - Акцент 31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627" w:customStyle="1">
    <w:name w:val="Темный список - Акцент 41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628" w:customStyle="1">
    <w:name w:val="Средняя заливка 2 - Акцент 1111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629" w:customStyle="1">
    <w:name w:val="Темный список - Акцент 51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630" w:customStyle="1">
    <w:name w:val="Средняя заливка 2 - Акцент 1211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631" w:customStyle="1">
    <w:name w:val="Цветная заливка - Акцент 11126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632" w:customStyle="1">
    <w:name w:val="Темный список - Акцент 61126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633" w:customStyle="1">
    <w:name w:val="Средняя заливка 2 - Акцент 131126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634" w:customStyle="1">
    <w:name w:val="Сетка таблицы12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35" w:customStyle="1">
    <w:name w:val="Сетка таблицы21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36" w:customStyle="1">
    <w:name w:val="Сетка таблицы31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37" w:customStyle="1">
    <w:name w:val="Сетка таблицы41126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38" w:customStyle="1">
    <w:name w:val="Сетка таблицы511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39" w:customStyle="1">
    <w:name w:val="Таблица-сетка 2 — акцент 51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640" w:customStyle="1">
    <w:name w:val="Таблица-сетка 2 — акцент 41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641" w:customStyle="1">
    <w:name w:val="Таблица-сетка 2 — акцент 11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642" w:customStyle="1">
    <w:name w:val="Таблица-сетка 2 — акцент 31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643" w:customStyle="1">
    <w:name w:val="Таблица-сетка 3 — акцент 111126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644" w:customStyle="1">
    <w:name w:val="Таблица-сетка 6 цветная — акцент 5111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645" w:customStyle="1">
    <w:name w:val="Таблица-сетка 6 цветная — акцент 2131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646" w:customStyle="1">
    <w:name w:val="Сетка таблицы611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47" w:customStyle="1">
    <w:name w:val="Сетка таблицы71126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48" w:customStyle="1">
    <w:name w:val="Таблица-сетка 6 цветная — акцент 214126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649" w:customStyle="1">
    <w:name w:val="Список-таблица 2 — акцент 31126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650" w:customStyle="1">
    <w:name w:val="Список-таблица 2 — акцент 41126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651" w:customStyle="1">
    <w:name w:val="Список-таблица 2 — акцент 51126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652" w:customStyle="1">
    <w:name w:val="Список-таблица 2 — акцент 11126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653" w:customStyle="1">
    <w:name w:val="List Table 2 Accent 3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654" w:customStyle="1">
    <w:name w:val="List Table 2 Accent 4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655" w:customStyle="1">
    <w:name w:val="List Table 2 Accent 5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656" w:customStyle="1">
    <w:name w:val="List Table 2 Accent 1126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657" w:customStyle="1">
    <w:name w:val="Сетка таблицы104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58" w:customStyle="1">
    <w:name w:val="Сетка таблицы14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59" w:customStyle="1">
    <w:name w:val="Сетка таблицы15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60" w:customStyle="1">
    <w:name w:val="ПЕ_Таблица17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61" w:customStyle="1">
    <w:name w:val="Сетка таблицы101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62" w:customStyle="1">
    <w:name w:val="Сетка таблицы1626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63" w:customStyle="1">
    <w:name w:val="Сетка таблицы1022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64" w:customStyle="1">
    <w:name w:val="ПЕ_Таблица24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65" w:customStyle="1">
    <w:name w:val="ПЕ_Таблица76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66" w:customStyle="1">
    <w:name w:val="ПЕ_Таблица186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numbering" w:styleId="4667" w:customStyle="1">
    <w:name w:val="Стиль1216"/>
    <w:uiPriority w:val="99"/>
  </w:style>
  <w:style w:type="numbering" w:styleId="4668" w:customStyle="1">
    <w:name w:val="Стиль2216"/>
    <w:uiPriority w:val="99"/>
  </w:style>
  <w:style w:type="table" w:styleId="4669" w:customStyle="1">
    <w:name w:val="Сетка таблицы196"/>
    <w:basedOn w:val="790"/>
    <w:next w:val="816"/>
    <w:uiPriority w:val="59"/>
    <w:pPr>
      <w:spacing w:after="0" w:line="240" w:lineRule="auto"/>
    </w:pPr>
    <w:rPr>
      <w:rFonts w:ascii="Calibri" w:hAnsi="Calibri" w:eastAsia="Times New Roma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70" w:customStyle="1">
    <w:name w:val="Сетка таблицы205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71" w:customStyle="1">
    <w:name w:val="Сетка таблицы светлая118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672" w:customStyle="1">
    <w:name w:val="Нет списка96"/>
    <w:next w:val="791"/>
    <w:uiPriority w:val="99"/>
    <w:semiHidden/>
    <w:unhideWhenUsed/>
  </w:style>
  <w:style w:type="numbering" w:styleId="4673" w:customStyle="1">
    <w:name w:val="Нет списка105"/>
    <w:next w:val="791"/>
    <w:uiPriority w:val="99"/>
    <w:semiHidden/>
    <w:unhideWhenUsed/>
  </w:style>
  <w:style w:type="table" w:styleId="4674" w:customStyle="1">
    <w:name w:val="Сетка таблицы256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75" w:customStyle="1">
    <w:name w:val="Сетка таблицы1105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76" w:customStyle="1">
    <w:name w:val="Сетка таблицы265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77" w:customStyle="1">
    <w:name w:val="ПЕ_Таблица87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678" w:customStyle="1">
    <w:name w:val="Нет списка156"/>
    <w:next w:val="791"/>
    <w:uiPriority w:val="99"/>
    <w:semiHidden/>
    <w:unhideWhenUsed/>
  </w:style>
  <w:style w:type="table" w:styleId="4679" w:customStyle="1">
    <w:name w:val="Сетка таблицы275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680" w:customStyle="1">
    <w:name w:val="Нет списка165"/>
    <w:next w:val="791"/>
    <w:uiPriority w:val="99"/>
    <w:semiHidden/>
    <w:unhideWhenUsed/>
  </w:style>
  <w:style w:type="numbering" w:styleId="4681" w:customStyle="1">
    <w:name w:val="Нет списка175"/>
    <w:next w:val="791"/>
    <w:uiPriority w:val="99"/>
    <w:semiHidden/>
    <w:unhideWhenUsed/>
  </w:style>
  <w:style w:type="numbering" w:styleId="4682" w:customStyle="1">
    <w:name w:val="Нет списка185"/>
    <w:next w:val="791"/>
    <w:uiPriority w:val="99"/>
    <w:semiHidden/>
    <w:unhideWhenUsed/>
  </w:style>
  <w:style w:type="table" w:styleId="4683" w:customStyle="1">
    <w:name w:val="Сетка таблицы286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84" w:customStyle="1">
    <w:name w:val="ПЕ_Таблица38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85" w:customStyle="1">
    <w:name w:val="Сетка таблицы130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686" w:customStyle="1">
    <w:name w:val="Нет списка40"/>
    <w:next w:val="791"/>
    <w:uiPriority w:val="99"/>
    <w:semiHidden/>
    <w:unhideWhenUsed/>
  </w:style>
  <w:style w:type="table" w:styleId="4687" w:customStyle="1">
    <w:name w:val="ПЕ_Таблица127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688" w:customStyle="1">
    <w:name w:val="ПЕ_Таблица39"/>
    <w:basedOn w:val="790"/>
    <w:next w:val="816"/>
    <w:uiPriority w:val="39"/>
    <w:pPr>
      <w:ind w:firstLine="709"/>
      <w:spacing w:after="0" w:line="36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89" w:customStyle="1">
    <w:name w:val="ПЕ_Таблица218"/>
    <w:basedOn w:val="790"/>
    <w:next w:val="816"/>
    <w:uiPriority w:val="59"/>
    <w:pPr>
      <w:ind w:firstLine="709"/>
      <w:spacing w:after="0" w:line="36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90" w:customStyle="1">
    <w:name w:val="Сетка таблицы светлая119"/>
    <w:basedOn w:val="790"/>
    <w:uiPriority w:val="40"/>
    <w:pPr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91" w:customStyle="1">
    <w:name w:val="ПЕ_Таблица1118"/>
    <w:basedOn w:val="790"/>
    <w:next w:val="816"/>
    <w:uiPriority w:val="59"/>
    <w:pPr>
      <w:ind w:firstLine="709"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692" w:customStyle="1">
    <w:name w:val="Сетка таблицы139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4"/>
      <w:szCs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693" w:customStyle="1">
    <w:name w:val="Сетка таблицы229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4694" w:customStyle="1">
    <w:name w:val="Нет списка130"/>
    <w:next w:val="791"/>
    <w:uiPriority w:val="99"/>
    <w:semiHidden/>
    <w:unhideWhenUsed/>
  </w:style>
  <w:style w:type="table" w:styleId="4695" w:customStyle="1">
    <w:name w:val="Сетка таблицы320"/>
    <w:basedOn w:val="790"/>
    <w:next w:val="816"/>
    <w:uiPriority w:val="3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4696" w:customStyle="1">
    <w:name w:val="Нет списка220"/>
    <w:next w:val="791"/>
    <w:uiPriority w:val="99"/>
    <w:semiHidden/>
    <w:unhideWhenUsed/>
  </w:style>
  <w:style w:type="table" w:styleId="4697" w:customStyle="1">
    <w:name w:val="Сетка таблицы420"/>
    <w:basedOn w:val="790"/>
    <w:next w:val="816"/>
    <w:uiPriority w:val="59"/>
    <w:pPr>
      <w:spacing w:after="0" w:line="240" w:lineRule="auto"/>
    </w:pPr>
    <w:rPr>
      <w:rFonts w:ascii="Times New Roman" w:hAnsi="Times New Roman" w:eastAsia="Calibri" w:cs="Times New Roman"/>
      <w:sz w:val="20"/>
      <w:szCs w:val="24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numbering" w:styleId="4698" w:customStyle="1">
    <w:name w:val="Нет списка310"/>
    <w:next w:val="791"/>
    <w:uiPriority w:val="99"/>
    <w:semiHidden/>
    <w:unhideWhenUsed/>
  </w:style>
  <w:style w:type="table" w:styleId="4699" w:customStyle="1">
    <w:name w:val="ПЕ_Таблица310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4700" w:customStyle="1">
    <w:name w:val="ПЕ_Таблица128"/>
    <w:basedOn w:val="790"/>
    <w:next w:val="816"/>
    <w:uiPriority w:val="59"/>
    <w:pPr>
      <w:contextualSpacing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701" w:customStyle="1">
    <w:name w:val="ПЕ_Таблица219"/>
    <w:basedOn w:val="790"/>
    <w:next w:val="816"/>
    <w:uiPriority w:val="59"/>
    <w:pPr>
      <w:ind w:firstLine="709"/>
      <w:jc w:val="both"/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02" w:customStyle="1">
    <w:name w:val="Сетка таблицы светлая120"/>
    <w:basedOn w:val="790"/>
    <w:next w:val="972"/>
    <w:uiPriority w:val="40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03" w:customStyle="1">
    <w:name w:val="ПЕ_Таблица1119"/>
    <w:basedOn w:val="790"/>
    <w:next w:val="816"/>
    <w:uiPriority w:val="59"/>
    <w:pPr>
      <w:ind w:firstLine="709"/>
      <w:jc w:val="both"/>
      <w:spacing w:after="0" w:line="240" w:lineRule="auto"/>
    </w:pPr>
    <w:rPr>
      <w:rFonts w:ascii="Times New Roman" w:hAnsi="Times New Roman" w:eastAsia="SimSun" w:cs="Times New Roman"/>
      <w:sz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704" w:customStyle="1">
    <w:name w:val="Сетка таблицы1120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05" w:customStyle="1">
    <w:name w:val="Сетка таблицы2120"/>
    <w:basedOn w:val="790"/>
    <w:next w:val="816"/>
    <w:uiPriority w:val="39"/>
    <w:pPr>
      <w:jc w:val="both"/>
      <w:spacing w:after="0" w:line="240" w:lineRule="auto"/>
    </w:pPr>
    <w:rPr>
      <w:rFonts w:ascii="Times New Roman" w:hAnsi="Times New Roman" w:eastAsia="Calibri" w:cs="Times New Roman"/>
      <w:sz w:val="20"/>
      <w:szCs w:val="28"/>
    </w:rPr>
    <w:tblPr>
      <w:jc w:val="center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rPr>
      <w:jc w:val="center"/>
    </w:trPr>
    <w:tcPr>
      <w:vAlign w:val="center"/>
    </w:tcPr>
  </w:style>
  <w:style w:type="table" w:styleId="4706" w:customStyle="1">
    <w:name w:val="Сетка таблицы520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07" w:customStyle="1">
    <w:name w:val="Сетка таблицы620"/>
    <w:basedOn w:val="790"/>
    <w:next w:val="816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708" w:customStyle="1">
    <w:name w:val="Нет списка410"/>
    <w:next w:val="791"/>
    <w:uiPriority w:val="99"/>
    <w:semiHidden/>
    <w:unhideWhenUsed/>
  </w:style>
  <w:style w:type="table" w:styleId="4709" w:customStyle="1">
    <w:name w:val="ПЕ_Таблица137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710" w:customStyle="1">
    <w:name w:val="Сетка таблицы720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711" w:customStyle="1">
    <w:name w:val="Нет списка57"/>
    <w:next w:val="791"/>
    <w:uiPriority w:val="99"/>
    <w:semiHidden/>
    <w:unhideWhenUsed/>
  </w:style>
  <w:style w:type="table" w:styleId="4712" w:customStyle="1">
    <w:name w:val="ПЕ_Таблица147"/>
    <w:basedOn w:val="790"/>
    <w:next w:val="816"/>
    <w:uiPriority w:val="59"/>
    <w:pPr>
      <w:contextualSpacing/>
      <w:spacing w:after="0" w:line="240" w:lineRule="auto"/>
    </w:pPr>
    <w:rPr>
      <w:rFonts w:ascii="Times New Roman" w:hAnsi="Times New Roman" w:eastAsia="SimSun" w:cs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vAlign w:val="center"/>
    </w:tcPr>
  </w:style>
  <w:style w:type="table" w:styleId="4713" w:customStyle="1">
    <w:name w:val="Сетка таблицы810"/>
    <w:basedOn w:val="790"/>
    <w:next w:val="816"/>
    <w:uiPriority w:val="3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714" w:customStyle="1">
    <w:name w:val="Нет списка67"/>
    <w:next w:val="791"/>
    <w:uiPriority w:val="99"/>
    <w:semiHidden/>
    <w:unhideWhenUsed/>
  </w:style>
  <w:style w:type="table" w:styleId="4715" w:customStyle="1">
    <w:name w:val="Цветная сетка - Акцент 1110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716" w:customStyle="1">
    <w:name w:val="Темный список - Акцент 1110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17" w:customStyle="1">
    <w:name w:val="Средняя сетка 3 - Акцент 6110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718" w:customStyle="1">
    <w:name w:val="Темный список - Акцент 2110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19" w:customStyle="1">
    <w:name w:val="ПЕ_Таблица4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20" w:customStyle="1">
    <w:name w:val="Темный список - Акцент 3110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21" w:customStyle="1">
    <w:name w:val="Темный список - Акцент 4110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22" w:customStyle="1">
    <w:name w:val="Средняя заливка 2 - Акцент 1120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723" w:customStyle="1">
    <w:name w:val="Темный список - Акцент 5110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24" w:customStyle="1">
    <w:name w:val="Средняя заливка 2 - Акцент 1220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725" w:customStyle="1">
    <w:name w:val="Цветная заливка - Акцент 1110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726" w:customStyle="1">
    <w:name w:val="Темный список - Акцент 6110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27" w:customStyle="1">
    <w:name w:val="Средняя заливка 2 - Акцент 1320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728" w:customStyle="1">
    <w:name w:val="Сетка таблицы121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29" w:customStyle="1">
    <w:name w:val="Сетка таблицы2210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30" w:customStyle="1">
    <w:name w:val="Сетка таблицы3110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31" w:customStyle="1">
    <w:name w:val="Сетка таблицы4110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32" w:customStyle="1">
    <w:name w:val="Сетка таблицы5110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33" w:customStyle="1">
    <w:name w:val="Таблица-сетка 2 — акцент 512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734" w:customStyle="1">
    <w:name w:val="Таблица-сетка 2 — акцент 412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735" w:customStyle="1">
    <w:name w:val="Таблица-сетка 2 — акцент 112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736" w:customStyle="1">
    <w:name w:val="Таблица-сетка 2 — акцент 312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737" w:customStyle="1">
    <w:name w:val="Таблица-сетка 3 — акцент 1120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738" w:customStyle="1">
    <w:name w:val="Таблица-сетка 6 цветная — акцент 512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739" w:customStyle="1">
    <w:name w:val="Таблица-сетка 6 цветная — акцент 213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740" w:customStyle="1">
    <w:name w:val="Сетка таблицы6110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41" w:customStyle="1">
    <w:name w:val="Таблица-сетка 6 цветная — акцент 2112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742" w:customStyle="1">
    <w:name w:val="Таблица-сетка 6 цветная — акцент 2121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743" w:customStyle="1">
    <w:name w:val="Нет списка1120"/>
    <w:next w:val="791"/>
    <w:uiPriority w:val="99"/>
    <w:semiHidden/>
    <w:unhideWhenUsed/>
  </w:style>
  <w:style w:type="numbering" w:styleId="4744" w:customStyle="1">
    <w:name w:val="Нет списка11117"/>
    <w:next w:val="791"/>
    <w:uiPriority w:val="99"/>
    <w:semiHidden/>
    <w:unhideWhenUsed/>
  </w:style>
  <w:style w:type="table" w:styleId="4745" w:customStyle="1">
    <w:name w:val="Сетка таблицы7110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746" w:customStyle="1">
    <w:name w:val="Нет списка2117"/>
    <w:next w:val="791"/>
    <w:uiPriority w:val="99"/>
    <w:semiHidden/>
    <w:unhideWhenUsed/>
  </w:style>
  <w:style w:type="table" w:styleId="4747" w:customStyle="1">
    <w:name w:val="Сетка таблицы11117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748" w:customStyle="1">
    <w:name w:val="Нет списка3110"/>
    <w:next w:val="791"/>
    <w:uiPriority w:val="99"/>
    <w:semiHidden/>
    <w:unhideWhenUsed/>
  </w:style>
  <w:style w:type="table" w:styleId="4749" w:customStyle="1">
    <w:name w:val="Цветная сетка - Акцент 1119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eeaf6"/>
    </w:tcPr>
    <w:tblStylePr w:type="band1Horz">
      <w:tcPr>
        <w:shd w:val="clear" w:color="auto" w:fill="adccea"/>
      </w:tcPr>
    </w:tblStylePr>
    <w:tblStylePr w:type="band1Vert">
      <w:tcPr>
        <w:shd w:val="clear" w:color="auto" w:fill="adccea"/>
      </w:tcPr>
    </w:tblStylePr>
    <w:tblStylePr w:type="firstCol">
      <w:rPr>
        <w:color w:val="ffffff"/>
      </w:rPr>
      <w:tcPr>
        <w:shd w:val="clear" w:color="auto" w:fill="2e74b5"/>
      </w:tcPr>
    </w:tblStylePr>
    <w:tblStylePr w:type="firstRow">
      <w:rPr>
        <w:b/>
        <w:bCs/>
      </w:rPr>
      <w:tcPr>
        <w:shd w:val="clear" w:color="auto" w:fill="bdd6ee"/>
      </w:tcPr>
    </w:tblStylePr>
    <w:tblStylePr w:type="lastCol">
      <w:rPr>
        <w:color w:val="ffffff"/>
      </w:rPr>
      <w:tcPr>
        <w:shd w:val="clear" w:color="auto" w:fill="2e74b5"/>
      </w:tcPr>
    </w:tblStylePr>
    <w:tblStylePr w:type="lastRow">
      <w:rPr>
        <w:b/>
        <w:bCs/>
        <w:color w:val="000000"/>
      </w:rPr>
      <w:tcPr>
        <w:shd w:val="clear" w:color="auto" w:fill="bdd6ee"/>
      </w:tcPr>
    </w:tblStylePr>
  </w:style>
  <w:style w:type="table" w:styleId="4750" w:customStyle="1">
    <w:name w:val="Темный список - Акцент 11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51" w:customStyle="1">
    <w:name w:val="Средняя сетка 3 - Акцент 6119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752" w:customStyle="1">
    <w:name w:val="Темный список - Акцент 21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53" w:customStyle="1">
    <w:name w:val="Сетка таблицы819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54" w:customStyle="1">
    <w:name w:val="Темный список - Акцент 31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55" w:customStyle="1">
    <w:name w:val="Темный список - Акцент 41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56" w:customStyle="1">
    <w:name w:val="Средняя заливка 2 - Акцент 11110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757" w:customStyle="1">
    <w:name w:val="Темный список - Акцент 51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58" w:customStyle="1">
    <w:name w:val="Средняя заливка 2 - Акцент 12110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759" w:customStyle="1">
    <w:name w:val="Цветная заливка - Акцент 1119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5B9BD5" w:sz="4" w:space="0"/>
        <w:bottom w:val="single" w:color="5B9BD5" w:sz="4" w:space="0"/>
        <w:right w:val="single" w:color="5B9BD5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ef5fb"/>
    </w:tcPr>
    <w:tblStylePr w:type="band1Horz">
      <w:tcPr>
        <w:shd w:val="clear" w:color="auto" w:fill="adccea"/>
      </w:tcPr>
    </w:tblStylePr>
    <w:tblStylePr w:type="band1Vert">
      <w:tcPr>
        <w:shd w:val="clear" w:color="auto" w:fill="bdd6ee"/>
      </w:tcPr>
    </w:tblStylePr>
    <w:tblStylePr w:type="fir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55d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55d91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760" w:customStyle="1">
    <w:name w:val="Темный список - Акцент 611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61" w:customStyle="1">
    <w:name w:val="Средняя заливка 2 - Акцент 13110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762" w:customStyle="1">
    <w:name w:val="Сетка таблицы21110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63" w:customStyle="1">
    <w:name w:val="Таблица-сетка 2 — акцент 5111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764" w:customStyle="1">
    <w:name w:val="Таблица-сетка 2 — акцент 4111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765" w:customStyle="1">
    <w:name w:val="Таблица-сетка 2 — акцент 1111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766" w:customStyle="1">
    <w:name w:val="Таблица-сетка 2 — акцент 31110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767" w:customStyle="1">
    <w:name w:val="Таблица-сетка 3 — акцент 11110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768" w:customStyle="1">
    <w:name w:val="Таблица-сетка 6 цветная — акцент 5111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769" w:customStyle="1">
    <w:name w:val="Таблица-сетка 6 цветная — акцент 2131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770" w:customStyle="1">
    <w:name w:val="Сетка таблицы7119"/>
    <w:basedOn w:val="790"/>
    <w:next w:val="816"/>
    <w:uiPriority w:val="39"/>
    <w:pPr>
      <w:spacing w:after="0" w:line="240" w:lineRule="auto"/>
    </w:pPr>
    <w:rPr>
      <w:rFonts w:ascii="Calibri" w:hAnsi="Calibri" w:eastAsia="SimSun" w:cs="Times New Roman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71" w:customStyle="1">
    <w:name w:val="Таблица-сетка 6 цветная — акцент 2141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772" w:customStyle="1">
    <w:name w:val="Список-таблица 2 — акцент 3110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773" w:customStyle="1">
    <w:name w:val="Список-таблица 2 — акцент 4110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774" w:customStyle="1">
    <w:name w:val="Список-таблица 2 — акцент 5110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775" w:customStyle="1">
    <w:name w:val="Список-таблица 2 — акцент 1110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776" w:customStyle="1">
    <w:name w:val="Список-таблица 2 — акцент 32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777" w:customStyle="1">
    <w:name w:val="Список-таблица 2 — акцент 42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778" w:customStyle="1">
    <w:name w:val="Список-таблица 2 — акцент 52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779" w:customStyle="1">
    <w:name w:val="Список-таблица 2 — акцент 12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numbering" w:styleId="4780" w:customStyle="1">
    <w:name w:val="Стиль19"/>
    <w:uiPriority w:val="99"/>
    <w:pPr>
      <w:numPr>
        <w:ilvl w:val="0"/>
        <w:numId w:val="16"/>
      </w:numPr>
    </w:pPr>
  </w:style>
  <w:style w:type="numbering" w:styleId="4781" w:customStyle="1">
    <w:name w:val="Стиль29"/>
    <w:uiPriority w:val="99"/>
  </w:style>
  <w:style w:type="numbering" w:styleId="4782" w:customStyle="1">
    <w:name w:val="Нет списка417"/>
    <w:next w:val="791"/>
    <w:uiPriority w:val="99"/>
    <w:semiHidden/>
    <w:unhideWhenUsed/>
  </w:style>
  <w:style w:type="table" w:styleId="4783" w:customStyle="1">
    <w:name w:val="Цветная сетка - Акцент 129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784" w:customStyle="1">
    <w:name w:val="Темный список - Акцент 12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85" w:customStyle="1">
    <w:name w:val="Средняя сетка 3 - Акцент 629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786" w:customStyle="1">
    <w:name w:val="Темный список - Акцент 22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87" w:customStyle="1">
    <w:name w:val="Сетка таблицы99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88" w:customStyle="1">
    <w:name w:val="Темный список - Акцент 32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89" w:customStyle="1">
    <w:name w:val="Темный список - Акцент 42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90" w:customStyle="1">
    <w:name w:val="Средняя заливка 2 - Акцент 112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791" w:customStyle="1">
    <w:name w:val="Темный список - Акцент 52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92" w:customStyle="1">
    <w:name w:val="Средняя заливка 2 - Акцент 122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793" w:customStyle="1">
    <w:name w:val="Цветная заливка - Акцент 129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794" w:customStyle="1">
    <w:name w:val="Темный список - Акцент 629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795" w:customStyle="1">
    <w:name w:val="Средняя заливка 2 - Акцент 132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796" w:customStyle="1">
    <w:name w:val="Сетка таблицы1310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97" w:customStyle="1">
    <w:name w:val="Сетка таблицы32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98" w:customStyle="1">
    <w:name w:val="Сетка таблицы429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799" w:customStyle="1">
    <w:name w:val="Сетка таблицы52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00" w:customStyle="1">
    <w:name w:val="Таблица-сетка 2 — акцент 512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2" w:space="0"/>
        <w:bottom w:val="single" w:color="92CDDC" w:sz="2" w:space="0"/>
        <w:insideH w:val="single" w:color="92CDDC" w:sz="2" w:space="0"/>
        <w:insideV w:val="single" w:color="92CDDC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2CDDC" w:sz="2" w:space="0"/>
          <w:bottom w:val="none" w:color="000000" w:sz="4" w:space="0"/>
        </w:tcBorders>
      </w:tcPr>
    </w:tblStylePr>
  </w:style>
  <w:style w:type="table" w:styleId="4801" w:customStyle="1">
    <w:name w:val="Таблица-сетка 2 — акцент 412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2" w:space="0"/>
        <w:bottom w:val="single" w:color="B2A1C7" w:sz="2" w:space="0"/>
        <w:insideH w:val="single" w:color="B2A1C7" w:sz="2" w:space="0"/>
        <w:insideV w:val="single" w:color="B2A1C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B2A1C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B2A1C7" w:sz="2" w:space="0"/>
          <w:bottom w:val="none" w:color="000000" w:sz="4" w:space="0"/>
        </w:tcBorders>
      </w:tcPr>
    </w:tblStylePr>
  </w:style>
  <w:style w:type="table" w:styleId="4802" w:customStyle="1">
    <w:name w:val="Таблица-сетка 2 — акцент 112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2" w:space="0"/>
        <w:bottom w:val="single" w:color="95B3D7" w:sz="2" w:space="0"/>
        <w:insideH w:val="single" w:color="95B3D7" w:sz="2" w:space="0"/>
        <w:insideV w:val="single" w:color="95B3D7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5B3D7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5B3D7" w:sz="2" w:space="0"/>
          <w:bottom w:val="none" w:color="000000" w:sz="4" w:space="0"/>
        </w:tcBorders>
      </w:tcPr>
    </w:tblStylePr>
  </w:style>
  <w:style w:type="table" w:styleId="4803" w:customStyle="1">
    <w:name w:val="Таблица-сетка 2 — акцент 312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2" w:space="0"/>
        <w:bottom w:val="single" w:color="C2D69B" w:sz="2" w:space="0"/>
        <w:insideH w:val="single" w:color="C2D69B" w:sz="2" w:space="0"/>
        <w:insideV w:val="single" w:color="C2D69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2D69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2D69B" w:sz="2" w:space="0"/>
          <w:bottom w:val="none" w:color="000000" w:sz="4" w:space="0"/>
        </w:tcBorders>
      </w:tcPr>
    </w:tblStylePr>
  </w:style>
  <w:style w:type="table" w:styleId="4804" w:customStyle="1">
    <w:name w:val="Таблица-сетка 3 — акцент 1129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left w:val="single" w:color="95B3D7" w:sz="4" w:space="0"/>
        <w:bottom w:val="single" w:color="95B3D7" w:sz="4" w:space="0"/>
        <w:right w:val="single" w:color="95B3D7" w:sz="4" w:space="0"/>
        <w:insideH w:val="single" w:color="95B3D7" w:sz="4" w:space="0"/>
        <w:insideV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5B3D7" w:sz="4" w:space="0"/>
        </w:tcBorders>
      </w:tcPr>
    </w:tblStylePr>
    <w:tblStylePr w:type="neCell">
      <w:tcPr>
        <w:tcBorders>
          <w:bottom w:val="single" w:color="95B3D7" w:sz="4" w:space="0"/>
        </w:tcBorders>
      </w:tcPr>
    </w:tblStylePr>
    <w:tblStylePr w:type="swCell">
      <w:tcPr>
        <w:tcBorders>
          <w:top w:val="single" w:color="95B3D7" w:sz="4" w:space="0"/>
        </w:tcBorders>
      </w:tcPr>
    </w:tblStylePr>
    <w:tblStylePr w:type="seCell">
      <w:tcPr>
        <w:tcBorders>
          <w:top w:val="single" w:color="95B3D7" w:sz="4" w:space="0"/>
        </w:tcBorders>
      </w:tcPr>
    </w:tblStylePr>
  </w:style>
  <w:style w:type="table" w:styleId="4805" w:customStyle="1">
    <w:name w:val="Таблица-сетка 6 цветная — акцент 512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31849b"/>
    </w:rPr>
    <w:tblPr>
      <w:tblStyleRowBandSize w:val="1"/>
      <w:tblStyleColBandSize w:val="1"/>
      <w:tblInd w:w="0" w:type="dxa"/>
      <w:tblBorders>
        <w:top w:val="single" w:color="92CDDC" w:sz="4" w:space="0"/>
        <w:left w:val="single" w:color="92CDDC" w:sz="4" w:space="0"/>
        <w:bottom w:val="single" w:color="92CDDC" w:sz="4" w:space="0"/>
        <w:right w:val="single" w:color="92CDDC" w:sz="4" w:space="0"/>
        <w:insideH w:val="single" w:color="92CDDC" w:sz="4" w:space="0"/>
        <w:insideV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92CDDC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92CDDC" w:sz="4" w:space="0"/>
        </w:tcBorders>
      </w:tcPr>
    </w:tblStylePr>
  </w:style>
  <w:style w:type="table" w:styleId="4806" w:customStyle="1">
    <w:name w:val="Таблица-сетка 6 цветная — акцент 215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943634"/>
    </w:rPr>
    <w:tblPr>
      <w:tblStyleRowBandSize w:val="1"/>
      <w:tblStyleColBandSize w:val="1"/>
      <w:tblInd w:w="0" w:type="dxa"/>
      <w:tblBorders>
        <w:top w:val="single" w:color="D99594" w:sz="4" w:space="0"/>
        <w:left w:val="single" w:color="D99594" w:sz="4" w:space="0"/>
        <w:bottom w:val="single" w:color="D99594" w:sz="4" w:space="0"/>
        <w:right w:val="single" w:color="D99594" w:sz="4" w:space="0"/>
        <w:insideH w:val="single" w:color="D99594" w:sz="4" w:space="0"/>
        <w:insideV w:val="single" w:color="D99594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2dbdb"/>
      </w:tcPr>
    </w:tblStylePr>
    <w:tblStylePr w:type="band1Vert">
      <w:tcPr>
        <w:shd w:val="clear" w:color="auto" w:fill="f2dbdb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D99594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D99594" w:sz="4" w:space="0"/>
        </w:tcBorders>
      </w:tcPr>
    </w:tblStylePr>
  </w:style>
  <w:style w:type="table" w:styleId="4807" w:customStyle="1">
    <w:name w:val="Сетка таблицы629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08" w:customStyle="1">
    <w:name w:val="Таблица-сетка 6 цветная — акцент 211110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809" w:customStyle="1">
    <w:name w:val="Таблица-сетка 6 цветная — акцент 2121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numbering" w:styleId="4810" w:customStyle="1">
    <w:name w:val="Нет списка1210"/>
    <w:next w:val="791"/>
    <w:uiPriority w:val="99"/>
    <w:semiHidden/>
    <w:unhideWhenUsed/>
  </w:style>
  <w:style w:type="numbering" w:styleId="4811" w:customStyle="1">
    <w:name w:val="Нет списка11118"/>
    <w:next w:val="791"/>
    <w:uiPriority w:val="99"/>
    <w:semiHidden/>
    <w:unhideWhenUsed/>
  </w:style>
  <w:style w:type="table" w:styleId="4812" w:customStyle="1">
    <w:name w:val="Сетка таблицы72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numbering" w:styleId="4813" w:customStyle="1">
    <w:name w:val="Нет списка2118"/>
    <w:next w:val="791"/>
    <w:uiPriority w:val="99"/>
    <w:semiHidden/>
    <w:unhideWhenUsed/>
  </w:style>
  <w:style w:type="numbering" w:styleId="4814" w:customStyle="1">
    <w:name w:val="Нет списка3117"/>
    <w:next w:val="791"/>
    <w:uiPriority w:val="99"/>
    <w:semiHidden/>
    <w:unhideWhenUsed/>
  </w:style>
  <w:style w:type="table" w:styleId="4815" w:customStyle="1">
    <w:name w:val="Средняя заливка 2 - Акцент 1111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816" w:customStyle="1">
    <w:name w:val="Средняя заливка 2 - Акцент 1211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817" w:customStyle="1">
    <w:name w:val="Средняя заливка 2 - Акцент 13119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5b9bd5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5b9bd5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5b9bd5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818" w:customStyle="1">
    <w:name w:val="Сетка таблицы12110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19" w:customStyle="1">
    <w:name w:val="Сетка таблицы311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20" w:customStyle="1">
    <w:name w:val="Сетка таблицы4119"/>
    <w:basedOn w:val="790"/>
    <w:next w:val="816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21" w:customStyle="1">
    <w:name w:val="Сетка таблицы511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22" w:customStyle="1">
    <w:name w:val="Таблица-сетка 2 — акцент 51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8EAADB" w:sz="2" w:space="0"/>
        <w:bottom w:val="single" w:color="8EAADB" w:sz="2" w:space="0"/>
        <w:insideH w:val="single" w:color="8EAADB" w:sz="2" w:space="0"/>
        <w:insideV w:val="single" w:color="8EAADB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8EAADB" w:sz="2" w:space="0"/>
          <w:bottom w:val="none" w:color="000000" w:sz="4" w:space="0"/>
        </w:tcBorders>
      </w:tcPr>
    </w:tblStylePr>
  </w:style>
  <w:style w:type="table" w:styleId="4823" w:customStyle="1">
    <w:name w:val="Таблица-сетка 2 — акцент 41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D966" w:sz="2" w:space="0"/>
        <w:bottom w:val="single" w:color="FFD966" w:sz="2" w:space="0"/>
        <w:insideH w:val="single" w:color="FFD966" w:sz="2" w:space="0"/>
        <w:insideV w:val="single" w:color="FFD966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ff2cc"/>
      </w:tcPr>
    </w:tblStylePr>
    <w:tblStylePr w:type="band1Vert">
      <w:tcPr>
        <w:shd w:val="clear" w:color="auto" w:fill="fff2cc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FFD966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FFD966" w:sz="2" w:space="0"/>
          <w:bottom w:val="none" w:color="000000" w:sz="4" w:space="0"/>
        </w:tcBorders>
      </w:tcPr>
    </w:tblStylePr>
  </w:style>
  <w:style w:type="table" w:styleId="4824" w:customStyle="1">
    <w:name w:val="Таблица-сетка 2 — акцент 11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2" w:space="0"/>
        <w:bottom w:val="single" w:color="9CC2E5" w:sz="2" w:space="0"/>
        <w:insideH w:val="single" w:color="9CC2E5" w:sz="2" w:space="0"/>
        <w:insideV w:val="single" w:color="9CC2E5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9CC2E5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9CC2E5" w:sz="2" w:space="0"/>
          <w:bottom w:val="none" w:color="000000" w:sz="4" w:space="0"/>
        </w:tcBorders>
      </w:tcPr>
    </w:tblStylePr>
  </w:style>
  <w:style w:type="table" w:styleId="4825" w:customStyle="1">
    <w:name w:val="Таблица-сетка 2 — акцент 31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9C9C9" w:sz="2" w:space="0"/>
        <w:bottom w:val="single" w:color="C9C9C9" w:sz="2" w:space="0"/>
        <w:insideH w:val="single" w:color="C9C9C9" w:sz="2" w:space="0"/>
        <w:insideV w:val="single" w:color="C9C9C9" w:sz="2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deded"/>
      </w:tcPr>
    </w:tblStylePr>
    <w:tblStylePr w:type="band1Vert">
      <w:tcPr>
        <w:shd w:val="clear" w:color="auto" w:fill="edede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bottom w:val="single" w:color="C9C9C9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shd w:val="clear" w:color="auto" w:fill="ffffff"/>
        <w:tcBorders>
          <w:top w:val="single" w:color="C9C9C9" w:sz="2" w:space="0"/>
          <w:bottom w:val="none" w:color="000000" w:sz="4" w:space="0"/>
        </w:tcBorders>
      </w:tcPr>
    </w:tblStylePr>
  </w:style>
  <w:style w:type="table" w:styleId="4826" w:customStyle="1">
    <w:name w:val="Таблица-сетка 3 — акцент 11119"/>
    <w:basedOn w:val="790"/>
    <w:uiPriority w:val="48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CC2E5" w:sz="4" w:space="0"/>
        <w:left w:val="single" w:color="9CC2E5" w:sz="4" w:space="0"/>
        <w:bottom w:val="single" w:color="9CC2E5" w:sz="4" w:space="0"/>
        <w:right w:val="single" w:color="9CC2E5" w:sz="4" w:space="0"/>
        <w:insideH w:val="single" w:color="9CC2E5" w:sz="4" w:space="0"/>
        <w:insideV w:val="single" w:color="9CC2E5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eeaf6"/>
      </w:tcPr>
    </w:tblStylePr>
    <w:tblStylePr w:type="band1Vert">
      <w:tcPr>
        <w:shd w:val="clear" w:color="auto" w:fill="deeaf6"/>
      </w:tcPr>
    </w:tblStylePr>
    <w:tblStylePr w:type="firstCol">
      <w:rPr>
        <w:i/>
        <w:iCs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right w:val="none" w:color="000000" w:sz="4" w:space="0"/>
        </w:tcBorders>
      </w:tcPr>
    </w:tblStylePr>
    <w:tblStylePr w:type="lastCol">
      <w:rPr>
        <w:i/>
        <w:iCs/>
      </w:rPr>
      <w:tcPr>
        <w:shd w:val="clear" w:color="auto" w:fill="ffffff"/>
        <w:tcBorders>
          <w:top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</w:rPr>
      <w:tcPr>
        <w:shd w:val="clear" w:color="auto" w:fill="ffffff"/>
        <w:tcBorders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tcPr>
        <w:tcBorders>
          <w:bottom w:val="single" w:color="9CC2E5" w:sz="4" w:space="0"/>
        </w:tcBorders>
      </w:tcPr>
    </w:tblStylePr>
    <w:tblStylePr w:type="neCell">
      <w:tcPr>
        <w:tcBorders>
          <w:bottom w:val="single" w:color="9CC2E5" w:sz="4" w:space="0"/>
        </w:tcBorders>
      </w:tcPr>
    </w:tblStylePr>
    <w:tblStylePr w:type="swCell">
      <w:tcPr>
        <w:tcBorders>
          <w:top w:val="single" w:color="9CC2E5" w:sz="4" w:space="0"/>
        </w:tcBorders>
      </w:tcPr>
    </w:tblStylePr>
    <w:tblStylePr w:type="seCell">
      <w:tcPr>
        <w:tcBorders>
          <w:top w:val="single" w:color="9CC2E5" w:sz="4" w:space="0"/>
        </w:tcBorders>
      </w:tcPr>
    </w:tblStylePr>
  </w:style>
  <w:style w:type="table" w:styleId="4827" w:customStyle="1">
    <w:name w:val="Таблица-сетка 6 цветная — акцент 5111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2f5496"/>
    </w:rPr>
    <w:tblPr>
      <w:tblStyleRowBandSize w:val="1"/>
      <w:tblStyleColBandSize w:val="1"/>
      <w:tblInd w:w="0" w:type="dxa"/>
      <w:tblBorders>
        <w:top w:val="single" w:color="8EAADB" w:sz="4" w:space="0"/>
        <w:left w:val="single" w:color="8EAADB" w:sz="4" w:space="0"/>
        <w:bottom w:val="single" w:color="8EAADB" w:sz="4" w:space="0"/>
        <w:right w:val="single" w:color="8EAADB" w:sz="4" w:space="0"/>
        <w:insideH w:val="single" w:color="8EAADB" w:sz="4" w:space="0"/>
        <w:insideV w:val="single" w:color="8EAAD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9e2f3"/>
      </w:tcPr>
    </w:tblStylePr>
    <w:tblStylePr w:type="band1Vert">
      <w:tcPr>
        <w:shd w:val="clear" w:color="auto" w:fill="d9e2f3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8EAAD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EAADB" w:sz="4" w:space="0"/>
        </w:tcBorders>
      </w:tcPr>
    </w:tblStylePr>
  </w:style>
  <w:style w:type="table" w:styleId="4828" w:customStyle="1">
    <w:name w:val="Таблица-сетка 6 цветная — акцент 2131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5911"/>
    </w:rPr>
    <w:tblPr>
      <w:tblStyleRowBandSize w:val="1"/>
      <w:tblStyleColBandSize w:val="1"/>
      <w:tblInd w:w="0" w:type="dxa"/>
      <w:tblBorders>
        <w:top w:val="single" w:color="F4B083" w:sz="4" w:space="0"/>
        <w:left w:val="single" w:color="F4B083" w:sz="4" w:space="0"/>
        <w:bottom w:val="single" w:color="F4B083" w:sz="4" w:space="0"/>
        <w:right w:val="single" w:color="F4B083" w:sz="4" w:space="0"/>
        <w:insideH w:val="single" w:color="F4B083" w:sz="4" w:space="0"/>
        <w:insideV w:val="single" w:color="F4B08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be4d5"/>
      </w:tcPr>
    </w:tblStylePr>
    <w:tblStylePr w:type="band1Vert">
      <w:tcPr>
        <w:shd w:val="clear" w:color="auto" w:fill="fbe4d5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4B083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4B083" w:sz="4" w:space="0"/>
        </w:tcBorders>
      </w:tcPr>
    </w:tblStylePr>
  </w:style>
  <w:style w:type="table" w:styleId="4829" w:customStyle="1">
    <w:name w:val="Сетка таблицы6119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30" w:customStyle="1">
    <w:name w:val="Таблица-сетка 6 цветная — акцент 21419"/>
    <w:basedOn w:val="790"/>
    <w:uiPriority w:val="51"/>
    <w:pPr>
      <w:spacing w:after="0" w:line="240" w:lineRule="auto"/>
    </w:pPr>
    <w:rPr>
      <w:rFonts w:ascii="Calibri" w:hAnsi="Calibri" w:eastAsia="SimSun" w:cs="Times New Roman"/>
      <w:color w:val="c48b01"/>
    </w:rPr>
    <w:tblPr>
      <w:tblStyleRowBandSize w:val="1"/>
      <w:tblStyleColBandSize w:val="1"/>
      <w:tblInd w:w="0" w:type="dxa"/>
      <w:tblBorders>
        <w:top w:val="single" w:color="FED36B" w:sz="4" w:space="0"/>
        <w:left w:val="single" w:color="FED36B" w:sz="4" w:space="0"/>
        <w:bottom w:val="single" w:color="FED36B" w:sz="4" w:space="0"/>
        <w:right w:val="single" w:color="FED36B" w:sz="4" w:space="0"/>
        <w:insideH w:val="single" w:color="FED36B" w:sz="4" w:space="0"/>
        <w:insideV w:val="single" w:color="FED36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ef0cd"/>
      </w:tcPr>
    </w:tblStylePr>
    <w:tblStylePr w:type="band1Vert">
      <w:tcPr>
        <w:shd w:val="clear" w:color="auto" w:fill="fef0cd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FED36B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FED36B" w:sz="4" w:space="0"/>
        </w:tcBorders>
      </w:tcPr>
    </w:tblStylePr>
  </w:style>
  <w:style w:type="table" w:styleId="4831" w:customStyle="1">
    <w:name w:val="Список-таблица 2 — акцент 3119"/>
    <w:basedOn w:val="790"/>
    <w:next w:val="1136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E07B7B" w:sz="4" w:space="0"/>
        <w:bottom w:val="single" w:color="E07B7B" w:sz="4" w:space="0"/>
        <w:insideH w:val="single" w:color="E07B7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5d3d3"/>
      </w:tcPr>
    </w:tblStylePr>
    <w:tblStylePr w:type="band1Vert">
      <w:tcPr>
        <w:shd w:val="clear" w:color="auto" w:fill="f5d3d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832" w:customStyle="1">
    <w:name w:val="Список-таблица 2 — акцент 4119"/>
    <w:basedOn w:val="790"/>
    <w:next w:val="1137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8D779" w:sz="4" w:space="0"/>
        <w:bottom w:val="single" w:color="B8D779" w:sz="4" w:space="0"/>
        <w:insideH w:val="single" w:color="B8D779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7f1d2"/>
      </w:tcPr>
    </w:tblStylePr>
    <w:tblStylePr w:type="band1Vert">
      <w:tcPr>
        <w:shd w:val="clear" w:color="auto" w:fill="e7f1d2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833" w:customStyle="1">
    <w:name w:val="Список-таблица 2 — акцент 5119"/>
    <w:basedOn w:val="790"/>
    <w:next w:val="1138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88630" w:sz="4" w:space="0"/>
        <w:bottom w:val="single" w:color="F88630" w:sz="4" w:space="0"/>
        <w:insideH w:val="single" w:color="F8863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fcd6ba"/>
      </w:tcPr>
    </w:tblStylePr>
    <w:tblStylePr w:type="band1Vert">
      <w:tcPr>
        <w:shd w:val="clear" w:color="auto" w:fill="fcd6ba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834" w:customStyle="1">
    <w:name w:val="Список-таблица 2 — акцент 1119"/>
    <w:basedOn w:val="790"/>
    <w:next w:val="1139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7DC2D3" w:sz="4" w:space="0"/>
        <w:bottom w:val="single" w:color="7DC2D3" w:sz="4" w:space="0"/>
        <w:insideH w:val="single" w:color="7DC2D3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3eaf0"/>
      </w:tcPr>
    </w:tblStylePr>
    <w:tblStylePr w:type="band1Vert">
      <w:tcPr>
        <w:shd w:val="clear" w:color="auto" w:fill="d3eaf0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835" w:customStyle="1">
    <w:name w:val="List Table 2 Accent 3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C2D69B" w:sz="4" w:space="0"/>
        <w:bottom w:val="single" w:color="C2D69B" w:sz="4" w:space="0"/>
        <w:insideH w:val="single" w:color="C2D69B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af1dd"/>
      </w:tcPr>
    </w:tblStylePr>
    <w:tblStylePr w:type="band1Vert">
      <w:tcPr>
        <w:shd w:val="clear" w:color="auto" w:fill="eaf1dd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836" w:customStyle="1">
    <w:name w:val="List Table 2 Accent 4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B2A1C7" w:sz="4" w:space="0"/>
        <w:bottom w:val="single" w:color="B2A1C7" w:sz="4" w:space="0"/>
        <w:insideH w:val="single" w:color="B2A1C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e5dfec"/>
      </w:tcPr>
    </w:tblStylePr>
    <w:tblStylePr w:type="band1Vert">
      <w:tcPr>
        <w:shd w:val="clear" w:color="auto" w:fill="e5dfec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837" w:customStyle="1">
    <w:name w:val="List Table 2 Accent 5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2CDDC" w:sz="4" w:space="0"/>
        <w:bottom w:val="single" w:color="92CDDC" w:sz="4" w:space="0"/>
        <w:insideH w:val="single" w:color="92CDDC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aeef3"/>
      </w:tcPr>
    </w:tblStylePr>
    <w:tblStylePr w:type="band1Vert">
      <w:tcPr>
        <w:shd w:val="clear" w:color="auto" w:fill="daeef3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838" w:customStyle="1">
    <w:name w:val="List Table 2 Accent 119"/>
    <w:basedOn w:val="790"/>
    <w:uiPriority w:val="47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95B3D7" w:sz="4" w:space="0"/>
        <w:bottom w:val="single" w:color="95B3D7" w:sz="4" w:space="0"/>
        <w:insideH w:val="single" w:color="95B3D7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be5f1"/>
      </w:tcPr>
    </w:tblStylePr>
    <w:tblStylePr w:type="band1Vert">
      <w:tcPr>
        <w:shd w:val="clear" w:color="auto" w:fill="dbe5f1"/>
      </w:tcPr>
    </w:tblStyle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4839" w:customStyle="1">
    <w:name w:val="Сетка таблицы1019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40" w:customStyle="1">
    <w:name w:val="Сетка таблицы14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41" w:customStyle="1">
    <w:name w:val="Сетка таблицы15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42" w:customStyle="1">
    <w:name w:val="ПЕ_Таблица15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43" w:customStyle="1">
    <w:name w:val="Сетка таблицы10110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44" w:customStyle="1">
    <w:name w:val="Сетка таблицы169"/>
    <w:basedOn w:val="790"/>
    <w:next w:val="816"/>
    <w:uiPriority w:val="59"/>
    <w:pPr>
      <w:spacing w:after="0" w:line="240" w:lineRule="auto"/>
    </w:pPr>
    <w:rPr>
      <w:rFonts w:ascii="Calibri" w:hAnsi="Calibri" w:eastAsia="Calibri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45" w:customStyle="1">
    <w:name w:val="Сетка таблицы1029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46" w:customStyle="1">
    <w:name w:val="ПЕ_Таблица22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47" w:customStyle="1">
    <w:name w:val="Цветная сетка - Акцент 120"/>
    <w:basedOn w:val="790"/>
    <w:next w:val="790"/>
    <w:uiPriority w:val="73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9e2f3"/>
    </w:tcPr>
    <w:tblStylePr w:type="band1Horz">
      <w:tcPr>
        <w:shd w:val="clear" w:color="auto" w:fill="a1b8e1"/>
      </w:tcPr>
    </w:tblStylePr>
    <w:tblStylePr w:type="band1Vert">
      <w:tcPr>
        <w:shd w:val="clear" w:color="auto" w:fill="a1b8e1"/>
      </w:tcPr>
    </w:tblStylePr>
    <w:tblStylePr w:type="firstCol">
      <w:rPr>
        <w:color w:val="ffffff"/>
      </w:rPr>
      <w:tcPr>
        <w:shd w:val="clear" w:color="auto" w:fill="2f5496"/>
      </w:tcPr>
    </w:tblStylePr>
    <w:tblStylePr w:type="firstRow">
      <w:rPr>
        <w:b/>
        <w:bCs/>
      </w:rPr>
      <w:tcPr>
        <w:shd w:val="clear" w:color="auto" w:fill="b4c6e7"/>
      </w:tcPr>
    </w:tblStylePr>
    <w:tblStylePr w:type="lastCol">
      <w:rPr>
        <w:color w:val="ffffff"/>
      </w:rPr>
      <w:tcPr>
        <w:shd w:val="clear" w:color="auto" w:fill="2f5496"/>
      </w:tcPr>
    </w:tblStylePr>
    <w:tblStylePr w:type="lastRow">
      <w:rPr>
        <w:b/>
        <w:bCs/>
        <w:color w:val="000000"/>
      </w:rPr>
      <w:tcPr>
        <w:shd w:val="clear" w:color="auto" w:fill="b4c6e7"/>
      </w:tcPr>
    </w:tblStylePr>
  </w:style>
  <w:style w:type="table" w:styleId="4848" w:customStyle="1">
    <w:name w:val="Темный список - Акцент 12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472c4"/>
    </w:tcPr>
    <w:tblStylePr w:type="band1Horz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f5496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f5496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376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49" w:customStyle="1">
    <w:name w:val="Средняя сетка 3 - Акцент 620"/>
    <w:basedOn w:val="790"/>
    <w:next w:val="790"/>
    <w:uiPriority w:val="69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sz w:val="28"/>
      <w:szCs w:val="28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bd0"/>
    </w:tcPr>
    <w:tblStylePr w:type="band1Horz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b7d8a0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70ad47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70ad47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70ad47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850" w:customStyle="1">
    <w:name w:val="Темный список - Акцент 22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7d31"/>
    </w:tcPr>
    <w:tblStylePr w:type="band1Horz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c4591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c4591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823b0b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51" w:customStyle="1">
    <w:name w:val="Темный список - Акцент 32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a5a5a5"/>
    </w:tcPr>
    <w:tblStylePr w:type="band1Horz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b7b7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b7b7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525252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52" w:customStyle="1">
    <w:name w:val="Темный список - Акцент 42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fc000"/>
    </w:tcPr>
    <w:tblStylePr w:type="band1Horz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bf8f00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bf8f00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7f5f0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53" w:customStyle="1">
    <w:name w:val="Темный список - Акцент 52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5b9bd5"/>
    </w:tcPr>
    <w:tblStylePr w:type="band1Horz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2e74b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2e74b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1f4d7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54" w:customStyle="1">
    <w:name w:val="Цветная заливка - Акцент 120"/>
    <w:basedOn w:val="790"/>
    <w:next w:val="790"/>
    <w:uiPriority w:val="71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000000"/>
      <w:sz w:val="28"/>
      <w:szCs w:val="28"/>
    </w:rPr>
    <w:tblPr>
      <w:tblStyleRowBandSize w:val="1"/>
      <w:tblStyleColBandSize w:val="1"/>
      <w:tblInd w:w="0" w:type="dxa"/>
      <w:tblBorders>
        <w:top w:val="single" w:color="ED7D31" w:sz="24" w:space="0"/>
        <w:left w:val="single" w:color="4472C4" w:sz="4" w:space="0"/>
        <w:bottom w:val="single" w:color="4472C4" w:sz="4" w:space="0"/>
        <w:right w:val="single" w:color="4472C4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cf1f9"/>
    </w:tcPr>
    <w:tblStylePr w:type="band1Horz">
      <w:tcPr>
        <w:shd w:val="clear" w:color="auto" w:fill="a1b8e1"/>
      </w:tcPr>
    </w:tblStylePr>
    <w:tblStylePr w:type="band1Vert">
      <w:tcPr>
        <w:shd w:val="clear" w:color="auto" w:fill="b4c6e7"/>
      </w:tcPr>
    </w:tblStylePr>
    <w:tblStylePr w:type="fir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ED7D31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64378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64378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855" w:customStyle="1">
    <w:name w:val="Темный список - Акцент 620"/>
    <w:basedOn w:val="790"/>
    <w:next w:val="790"/>
    <w:uiPriority w:val="70"/>
    <w:semiHidden/>
    <w:unhideWhenUsed/>
    <w:pPr>
      <w:ind w:firstLine="709"/>
      <w:spacing w:after="0" w:line="240" w:lineRule="auto"/>
    </w:pPr>
    <w:rPr>
      <w:rFonts w:ascii="Times New Roman" w:hAnsi="Times New Roman" w:eastAsia="Calibri" w:cs="Times New Roman"/>
      <w:color w:val="ffffff"/>
      <w:sz w:val="28"/>
      <w:szCs w:val="28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70ad47"/>
    </w:tcPr>
    <w:tblStylePr w:type="band1Horz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38135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38135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756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numbering" w:styleId="4856" w:customStyle="1">
    <w:name w:val="Нет списка77"/>
    <w:next w:val="791"/>
    <w:uiPriority w:val="99"/>
    <w:semiHidden/>
    <w:unhideWhenUsed/>
  </w:style>
  <w:style w:type="table" w:styleId="4857" w:customStyle="1">
    <w:name w:val="Цветная сетка - Акцент 137"/>
    <w:basedOn w:val="790"/>
    <w:next w:val="790"/>
    <w:uiPriority w:val="73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insideH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dbe5f1"/>
    </w:tcPr>
    <w:tblStylePr w:type="band1Horz">
      <w:tcPr>
        <w:shd w:val="clear" w:color="auto" w:fill="a7bfde"/>
      </w:tcPr>
    </w:tblStylePr>
    <w:tblStylePr w:type="band1Vert">
      <w:tcPr>
        <w:shd w:val="clear" w:color="auto" w:fill="a7bfde"/>
      </w:tcPr>
    </w:tblStylePr>
    <w:tblStylePr w:type="firstCol">
      <w:rPr>
        <w:color w:val="ffffff"/>
      </w:rPr>
      <w:tcPr>
        <w:shd w:val="clear" w:color="auto" w:fill="365f91"/>
      </w:tcPr>
    </w:tblStylePr>
    <w:tblStylePr w:type="firstRow">
      <w:rPr>
        <w:b/>
        <w:bCs/>
      </w:rPr>
      <w:tcPr>
        <w:shd w:val="clear" w:color="auto" w:fill="b8cce4"/>
      </w:tcPr>
    </w:tblStylePr>
    <w:tblStylePr w:type="lastCol">
      <w:rPr>
        <w:color w:val="ffffff"/>
      </w:rPr>
      <w:tcPr>
        <w:shd w:val="clear" w:color="auto" w:fill="365f91"/>
      </w:tcPr>
    </w:tblStylePr>
    <w:tblStylePr w:type="lastRow">
      <w:rPr>
        <w:b/>
        <w:bCs/>
        <w:color w:val="000000"/>
      </w:rPr>
      <w:tcPr>
        <w:shd w:val="clear" w:color="auto" w:fill="b8cce4"/>
      </w:tcPr>
    </w:tblStylePr>
  </w:style>
  <w:style w:type="table" w:styleId="4858" w:customStyle="1">
    <w:name w:val="Темный список - Акцент 13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f81bd"/>
    </w:tcPr>
    <w:tblStylePr w:type="band1Horz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65f91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65f91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43f60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59" w:customStyle="1">
    <w:name w:val="Средняя сетка 3 - Акцент 637"/>
    <w:basedOn w:val="790"/>
    <w:next w:val="790"/>
    <w:uiPriority w:val="69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de4d0"/>
    </w:tcPr>
    <w:tblStylePr w:type="band1Horz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band1Vert">
      <w:tcPr>
        <w:shd w:val="clear" w:color="auto" w:fill="fbcaa2"/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  <w:tblStylePr w:type="firstCol">
      <w:rPr>
        <w:b/>
        <w:bCs/>
        <w:i w:val="0"/>
        <w:iCs w:val="0"/>
        <w:color w:val="ffffff"/>
      </w:rPr>
      <w:tcPr>
        <w:shd w:val="clear" w:color="auto" w:fill="f79646"/>
        <w:tcBorders>
          <w:left w:val="single" w:color="FFFFFF" w:sz="8" w:space="0"/>
          <w:right w:val="single" w:color="FFFFFF" w:sz="24" w:space="0"/>
        </w:tcBorders>
      </w:tcPr>
    </w:tblStylePr>
    <w:tblStylePr w:type="fir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</w:tcBorders>
      </w:tcPr>
    </w:tblStylePr>
    <w:tblStylePr w:type="lastCol">
      <w:rPr>
        <w:b/>
        <w:bCs/>
        <w:i w:val="0"/>
        <w:iCs w:val="0"/>
        <w:color w:val="ffffff"/>
      </w:rPr>
      <w:tcPr>
        <w:shd w:val="clear" w:color="auto" w:fill="f79646"/>
        <w:tcBorders>
          <w:top w:val="none" w:color="000000" w:sz="4" w:space="0"/>
          <w:left w:val="single" w:color="FFFFFF" w:sz="2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i w:val="0"/>
        <w:iCs w:val="0"/>
        <w:color w:val="ffffff"/>
      </w:rPr>
      <w:tcPr>
        <w:shd w:val="clear" w:color="auto" w:fill="f79646"/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</w:tcBorders>
      </w:tcPr>
    </w:tblStylePr>
  </w:style>
  <w:style w:type="table" w:styleId="4860" w:customStyle="1">
    <w:name w:val="Темный список - Акцент 23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c0504d"/>
    </w:tcPr>
    <w:tblStylePr w:type="band1Horz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943634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943634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622423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61" w:customStyle="1">
    <w:name w:val="ПЕ_Таблица57"/>
    <w:basedOn w:val="790"/>
    <w:next w:val="816"/>
    <w:uiPriority w:val="59"/>
    <w:pPr>
      <w:spacing w:after="0" w:line="240" w:lineRule="auto"/>
    </w:pPr>
    <w:rPr>
      <w:rFonts w:ascii="Calibri" w:hAnsi="Calibri" w:eastAsia="SimSun"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862" w:customStyle="1">
    <w:name w:val="Темный список - Акцент 33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9bbb59"/>
    </w:tcPr>
    <w:tblStylePr w:type="band1Horz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76923c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76923c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4e6128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63" w:customStyle="1">
    <w:name w:val="Темный список - Акцент 43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8064a2"/>
    </w:tcPr>
    <w:tblStylePr w:type="band1Horz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5f497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5f497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3f3151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64" w:customStyle="1">
    <w:name w:val="Средняя заливка 2 - Акцент 113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865" w:customStyle="1">
    <w:name w:val="Темный список - Акцент 53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4bacc6"/>
    </w:tcPr>
    <w:tblStylePr w:type="band1Horz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31849b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31849b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205867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66" w:customStyle="1">
    <w:name w:val="Средняя заливка 2 - Акцент 123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  <w:style w:type="table" w:styleId="4867" w:customStyle="1">
    <w:name w:val="Цветная заливка - Акцент 137"/>
    <w:basedOn w:val="790"/>
    <w:next w:val="790"/>
    <w:uiPriority w:val="71"/>
    <w:pPr>
      <w:spacing w:after="0" w:line="240" w:lineRule="auto"/>
    </w:pPr>
    <w:rPr>
      <w:rFonts w:ascii="Calibri" w:hAnsi="Calibri" w:eastAsia="SimSun" w:cs="Times New Roman"/>
      <w:color w:val="000000"/>
    </w:rPr>
    <w:tblPr>
      <w:tblStyleRowBandSize w:val="1"/>
      <w:tblStyleColBandSize w:val="1"/>
      <w:tblInd w:w="0" w:type="dxa"/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edf2f8"/>
    </w:tcPr>
    <w:tblStylePr w:type="band1Horz">
      <w:tcPr>
        <w:shd w:val="clear" w:color="auto" w:fill="a7bfde"/>
      </w:tcPr>
    </w:tblStylePr>
    <w:tblStylePr w:type="band1Vert">
      <w:tcPr>
        <w:shd w:val="clear" w:color="auto" w:fill="b8cce4"/>
      </w:tcPr>
    </w:tblStylePr>
    <w:tblStylePr w:type="fir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bCs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0504D" w:sz="24" w:space="0"/>
          <w:right w:val="none" w:color="000000" w:sz="4" w:space="0"/>
        </w:tcBorders>
      </w:tcPr>
    </w:tblStylePr>
    <w:tblStylePr w:type="lastCol">
      <w:rPr>
        <w:color w:val="ffffff"/>
      </w:rPr>
      <w:tcPr>
        <w:shd w:val="clear" w:color="auto" w:fill="2c4c74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bCs/>
        <w:color w:val="ffffff"/>
      </w:rPr>
      <w:tcPr>
        <w:shd w:val="clear" w:color="auto" w:fill="2c4c74"/>
        <w:tcBorders>
          <w:top w:val="single" w:color="FFFFFF" w:sz="6" w:space="0"/>
        </w:tcBorders>
      </w:tcPr>
    </w:tblStylePr>
    <w:tblStylePr w:type="nwCell">
      <w:rPr>
        <w:color w:val="000000"/>
      </w:rPr>
    </w:tblStylePr>
    <w:tblStylePr w:type="neCell">
      <w:rPr>
        <w:color w:val="000000"/>
      </w:rPr>
    </w:tblStylePr>
  </w:style>
  <w:style w:type="table" w:styleId="4868" w:customStyle="1">
    <w:name w:val="Темный список - Акцент 637"/>
    <w:basedOn w:val="790"/>
    <w:next w:val="790"/>
    <w:uiPriority w:val="70"/>
    <w:pPr>
      <w:spacing w:after="0" w:line="240" w:lineRule="auto"/>
    </w:pPr>
    <w:rPr>
      <w:rFonts w:ascii="Calibri" w:hAnsi="Calibri" w:eastAsia="SimSun" w:cs="Times New Roman"/>
      <w:color w:val="ffffff"/>
    </w:rPr>
    <w:tblPr>
      <w:tblStyleRowBandSize w:val="1"/>
      <w:tblStyleColBandSize w:val="1"/>
      <w:tblInd w:w="0" w:type="dxa"/>
      <w:tblCellMar>
        <w:left w:w="108" w:type="dxa"/>
        <w:top w:w="0" w:type="dxa"/>
        <w:right w:w="108" w:type="dxa"/>
        <w:bottom w:w="0" w:type="dxa"/>
      </w:tblCellMar>
    </w:tblPr>
    <w:tcPr>
      <w:shd w:val="clear" w:color="auto" w:fill="f79646"/>
    </w:tcPr>
    <w:tblStylePr w:type="band1Horz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band1Vert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tcPr>
        <w:shd w:val="clear" w:color="auto" w:fill="e36c0a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FFFF" w:sz="18" w:space="0"/>
        </w:tcBorders>
      </w:tcPr>
    </w:tblStylePr>
    <w:tblStylePr w:type="firstRow">
      <w:rPr>
        <w:b/>
        <w:bCs/>
      </w:rPr>
      <w:tcPr>
        <w:shd w:val="clear" w:color="auto" w:fill="000000"/>
        <w:tcBorders>
          <w:top w:val="none" w:color="000000" w:sz="4" w:space="0"/>
          <w:left w:val="none" w:color="000000" w:sz="4" w:space="0"/>
          <w:bottom w:val="single" w:color="FFFFFF" w:sz="18" w:space="0"/>
          <w:right w:val="none" w:color="000000" w:sz="4" w:space="0"/>
        </w:tcBorders>
      </w:tcPr>
    </w:tblStylePr>
    <w:tblStylePr w:type="lastCol">
      <w:tcPr>
        <w:shd w:val="clear" w:color="auto" w:fill="e36c0a"/>
        <w:tcBorders>
          <w:top w:val="none" w:color="000000" w:sz="4" w:space="0"/>
          <w:left w:val="single" w:color="FFFFFF" w:sz="18" w:space="0"/>
          <w:bottom w:val="none" w:color="000000" w:sz="4" w:space="0"/>
          <w:right w:val="none" w:color="000000" w:sz="4" w:space="0"/>
        </w:tcBorders>
      </w:tcPr>
    </w:tblStylePr>
    <w:tblStylePr w:type="lastRow">
      <w:tcPr>
        <w:shd w:val="clear" w:color="auto" w:fill="974706"/>
        <w:tcBorders>
          <w:top w:val="single" w:color="FFFFFF" w:sz="18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4869" w:customStyle="1">
    <w:name w:val="Средняя заливка 2 - Акцент 1337"/>
    <w:basedOn w:val="790"/>
    <w:uiPriority w:val="64"/>
    <w:pPr>
      <w:spacing w:after="0" w:line="240" w:lineRule="auto"/>
    </w:pPr>
    <w:rPr>
      <w:rFonts w:ascii="Calibri" w:hAnsi="Calibri" w:eastAsia="SimSun" w:cs="Times New Roman"/>
    </w:rPr>
    <w:tblPr>
      <w:tblStyleRowBandSize w:val="1"/>
      <w:tblStyleColBandSize w:val="1"/>
      <w:tblInd w:w="0" w:type="dxa"/>
      <w:tblBorders>
        <w:top w:val="single" w:color="000000" w:sz="18" w:space="0"/>
        <w:bottom w:val="single" w:color="000000" w:sz="18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auto" w:fill="d8d8d8"/>
      </w:tcPr>
    </w:tblStylePr>
    <w:tblStylePr w:type="band1Vert">
      <w:tcPr>
        <w:shd w:val="clear" w:color="auto" w:fill="d8d8d8"/>
        <w:tcBorders>
          <w:left w:val="none" w:color="000000" w:sz="4" w:space="0"/>
          <w:right w:val="none" w:color="000000" w:sz="4" w:space="0"/>
        </w:tcBorders>
      </w:tcPr>
    </w:tblStylePr>
    <w:tblStylePr w:type="firstCol">
      <w:rPr>
        <w:b/>
        <w:bCs/>
        <w:color w:val="ffffff"/>
      </w:rPr>
      <w:tcPr>
        <w:shd w:val="clear" w:color="auto" w:fill="4f81bd"/>
        <w:tcBorders>
          <w:top w:val="none" w:color="000000" w:sz="4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firstRow">
      <w:rPr>
        <w:b/>
        <w:bCs/>
        <w:color w:val="ffffff"/>
      </w:rPr>
      <w:pPr>
        <w:spacing w:before="0" w:after="0" w:line="240" w:lineRule="auto"/>
      </w:pPr>
      <w:tcPr>
        <w:shd w:val="clear" w:color="auto" w:fill="4f81bd"/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lastCol">
      <w:rPr>
        <w:b/>
        <w:bCs/>
        <w:color w:val="ffffff"/>
      </w:rPr>
      <w:tcPr>
        <w:shd w:val="clear" w:color="auto" w:fill="4f81bd"/>
        <w:tcBorders>
          <w:left w:val="none" w:color="000000" w:sz="4" w:space="0"/>
          <w:right w:val="none" w:color="000000" w:sz="4" w:space="0"/>
        </w:tcBorders>
      </w:tcPr>
    </w:tblStylePr>
    <w:tblStylePr w:type="lastRow">
      <w:rPr>
        <w:color w:val="auto"/>
      </w:rPr>
      <w:pPr>
        <w:spacing w:before="0" w:after="0" w:line="240" w:lineRule="auto"/>
      </w:pPr>
      <w:tcPr>
        <w:shd w:val="clear" w:color="auto" w:fill="ffffff"/>
        <w:tcBorders>
          <w:top w:val="single" w:color="000000" w:sz="6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wCell">
      <w:rPr>
        <w:color w:val="ffffff"/>
      </w:rPr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  <w:tblStylePr w:type="neCell">
      <w:tcPr>
        <w:tcBorders>
          <w:top w:val="single" w:color="000000" w:sz="18" w:space="0"/>
          <w:left w:val="none" w:color="000000" w:sz="4" w:space="0"/>
          <w:bottom w:val="single" w:color="000000" w:sz="18" w:space="0"/>
          <w:right w:val="none" w:color="000000" w:sz="4" w:space="0"/>
        </w:tcBorders>
      </w:tcPr>
    </w:tblStyle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footer" Target="footer2.xml" 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jpg"/><Relationship Id="rId16" Type="http://schemas.openxmlformats.org/officeDocument/2006/relationships/hyperlink" Target="https://www.rosmorport.ru/upload/medialibrary/1a1/iag8oujcl7p4zu811fqjxbwfml1wi3tf/Razr_30_01_2024_ug.pdf" TargetMode="External"/><Relationship Id="rId17" Type="http://schemas.openxmlformats.org/officeDocument/2006/relationships/hyperlink" Target="https://www.rosmorport.ru/upload/medialibrary/ffb/iducloxnx350tqk5d9etis3zwbnn0o7e/Razr_06_02_2024_b2.pdf" TargetMode="External"/><Relationship Id="rId18" Type="http://schemas.openxmlformats.org/officeDocument/2006/relationships/image" Target="media/image6.png"/><Relationship Id="rId19" Type="http://schemas.openxmlformats.org/officeDocument/2006/relationships/image" Target="media/image7.jpg"/><Relationship Id="rId20" Type="http://schemas.openxmlformats.org/officeDocument/2006/relationships/image" Target="media/image8.jpg"/><Relationship Id="rId21" Type="http://schemas.openxmlformats.org/officeDocument/2006/relationships/image" Target="media/image9.png"/><Relationship Id="rId22" Type="http://schemas.openxmlformats.org/officeDocument/2006/relationships/image" Target="media/image10.png"/><Relationship Id="rId23" Type="http://schemas.openxmlformats.org/officeDocument/2006/relationships/image" Target="media/image11.png"/><Relationship Id="rId24" Type="http://schemas.openxmlformats.org/officeDocument/2006/relationships/image" Target="media/image12.png"/><Relationship Id="rId25" Type="http://schemas.openxmlformats.org/officeDocument/2006/relationships/image" Target="media/image13.png"/><Relationship Id="rId26" Type="http://schemas.openxmlformats.org/officeDocument/2006/relationships/image" Target="media/image14.png"/><Relationship Id="rId27" Type="http://schemas.openxmlformats.org/officeDocument/2006/relationships/image" Target="media/image15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Relationship Id="rId1" Type="http://schemas.openxmlformats.org/officeDocument/2006/relationships/hyperlink" Target="http://publication.pravo.gov.ru/document/5100202404240009/" TargetMode="External"/><Relationship Id="rId2" Type="http://schemas.openxmlformats.org/officeDocument/2006/relationships/hyperlink" Target="http://www.benzin-price.ru/zapravka/" TargetMode="External"/><Relationship Id="rId3" Type="http://schemas.openxmlformats.org/officeDocument/2006/relationships/hyperlink" Target="http://www.rosmorport.ru/filials/mur_developmentofports/" TargetMode="External"/><Relationship Id="rId4" Type="http://schemas.openxmlformats.org/officeDocument/2006/relationships/hyperlink" Target="http://www.portofkandalaksha.ru/ru" TargetMode="External"/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Р7-Офис/2024.4.2.721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Скрябина М.И.</dc:creator>
  <cp:keywords/>
  <dc:description/>
  <cp:lastModifiedBy>skryabina</cp:lastModifiedBy>
  <cp:revision>9</cp:revision>
  <dcterms:created xsi:type="dcterms:W3CDTF">2025-12-25T06:58:00Z</dcterms:created>
  <dcterms:modified xsi:type="dcterms:W3CDTF">2025-12-26T13:16:41Z</dcterms:modified>
</cp:coreProperties>
</file>